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658"/>
        <w:gridCol w:w="43"/>
        <w:gridCol w:w="1235"/>
      </w:tblGrid>
      <w:tr w:rsidR="00334D69" w:rsidTr="00784B2C">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784B2C">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CD7CB1">
            <w:pPr>
              <w:rPr>
                <w:rFonts w:ascii="Arial" w:hAnsi="Arial"/>
              </w:rPr>
            </w:pPr>
            <w:r w:rsidRPr="00CD7CB1">
              <w:rPr>
                <w:rFonts w:ascii="Arial" w:hAnsi="Arial"/>
              </w:rPr>
              <w:t>Creative Expression</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A468E6" w:rsidRPr="00A468E6" w:rsidRDefault="00A468E6" w:rsidP="00A468E6">
            <w:pPr>
              <w:rPr>
                <w:rFonts w:ascii="Arial" w:hAnsi="Arial"/>
                <w:lang w:val="en-CA"/>
              </w:rPr>
            </w:pPr>
            <w:r w:rsidRPr="00A468E6">
              <w:rPr>
                <w:rFonts w:ascii="Arial" w:hAnsi="Arial"/>
                <w:lang w:val="en-CA"/>
              </w:rPr>
              <w:t>ED 112</w:t>
            </w:r>
          </w:p>
          <w:p w:rsidR="001A25CC" w:rsidRDefault="00A468E6" w:rsidP="00A468E6">
            <w:pPr>
              <w:rPr>
                <w:rFonts w:ascii="Arial" w:hAnsi="Arial"/>
              </w:rPr>
            </w:pPr>
            <w:r w:rsidRPr="00A468E6">
              <w:rPr>
                <w:rFonts w:ascii="Arial" w:hAnsi="Arial"/>
                <w:lang w:val="en-CA"/>
              </w:rPr>
              <w:t>ART 092</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A468E6" w:rsidP="00B56820">
            <w:pPr>
              <w:rPr>
                <w:rFonts w:ascii="Arial" w:hAnsi="Arial"/>
              </w:rPr>
            </w:pPr>
            <w:r w:rsidRPr="00A468E6">
              <w:rPr>
                <w:rFonts w:ascii="Arial" w:hAnsi="Arial"/>
              </w:rPr>
              <w:t>Early Childhood Education</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468E6" w:rsidRDefault="00A468E6" w:rsidP="00A468E6">
            <w:pPr>
              <w:rPr>
                <w:rFonts w:ascii="Arial" w:hAnsi="Arial"/>
                <w:lang w:val="en-CA"/>
              </w:rPr>
            </w:pPr>
            <w:r w:rsidRPr="00A468E6">
              <w:rPr>
                <w:rFonts w:ascii="Arial" w:hAnsi="Arial"/>
                <w:lang w:val="en-CA"/>
              </w:rPr>
              <w:t xml:space="preserve">Colleen Brady     </w:t>
            </w:r>
          </w:p>
          <w:p w:rsidR="00921A53" w:rsidRDefault="00A468E6" w:rsidP="00A468E6">
            <w:pPr>
              <w:rPr>
                <w:rFonts w:ascii="Arial" w:hAnsi="Arial"/>
              </w:rPr>
            </w:pPr>
            <w:r w:rsidRPr="00A468E6">
              <w:rPr>
                <w:rFonts w:ascii="Arial" w:hAnsi="Arial"/>
                <w:lang w:val="en-CA"/>
              </w:rPr>
              <w:t xml:space="preserve">Rachel Valois – Learning Specialist – </w:t>
            </w:r>
            <w:proofErr w:type="spellStart"/>
            <w:r w:rsidRPr="00A468E6">
              <w:rPr>
                <w:rFonts w:ascii="Arial" w:hAnsi="Arial"/>
                <w:lang w:val="en-CA"/>
              </w:rPr>
              <w:t>CICE</w:t>
            </w:r>
            <w:proofErr w:type="spellEnd"/>
            <w:r w:rsidRPr="00A468E6">
              <w:rPr>
                <w:rFonts w:ascii="Arial" w:hAnsi="Arial"/>
                <w:lang w:val="en-CA"/>
              </w:rPr>
              <w:t xml:space="preserve"> Program</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278" w:type="dxa"/>
            <w:gridSpan w:val="2"/>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784B2C">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060" w:type="dxa"/>
            <w:gridSpan w:val="3"/>
            <w:tcBorders>
              <w:top w:val="nil"/>
              <w:left w:val="nil"/>
              <w:bottom w:val="nil"/>
              <w:right w:val="nil"/>
            </w:tcBorders>
          </w:tcPr>
          <w:p w:rsidR="00334D69" w:rsidRDefault="007467BA">
            <w:pPr>
              <w:jc w:val="center"/>
              <w:rPr>
                <w:rFonts w:ascii="Arial" w:hAnsi="Arial"/>
              </w:rPr>
            </w:pPr>
            <w:r>
              <w:rPr>
                <w:rFonts w:ascii="Arial" w:hAnsi="Arial"/>
              </w:rPr>
              <w:t>“Angelique Lemay”</w:t>
            </w:r>
          </w:p>
          <w:p w:rsidR="00334D69" w:rsidRDefault="00334D69">
            <w:pPr>
              <w:jc w:val="center"/>
              <w:rPr>
                <w:rFonts w:ascii="Arial" w:hAnsi="Arial"/>
              </w:rPr>
            </w:pPr>
          </w:p>
        </w:tc>
        <w:tc>
          <w:tcPr>
            <w:tcW w:w="1278" w:type="dxa"/>
            <w:gridSpan w:val="2"/>
            <w:tcBorders>
              <w:top w:val="nil"/>
              <w:left w:val="nil"/>
              <w:bottom w:val="nil"/>
            </w:tcBorders>
          </w:tcPr>
          <w:p w:rsidR="00334D69" w:rsidRDefault="00334D69">
            <w:pPr>
              <w:rPr>
                <w:rFonts w:ascii="Arial" w:hAnsi="Arial"/>
              </w:rPr>
            </w:pPr>
          </w:p>
        </w:tc>
      </w:tr>
      <w:tr w:rsidR="00334D69" w:rsidTr="00784B2C">
        <w:tc>
          <w:tcPr>
            <w:tcW w:w="2518" w:type="dxa"/>
            <w:tcBorders>
              <w:top w:val="nil"/>
              <w:bottom w:val="nil"/>
              <w:right w:val="nil"/>
            </w:tcBorders>
          </w:tcPr>
          <w:p w:rsidR="00334D69" w:rsidRDefault="00334D69">
            <w:pPr>
              <w:rPr>
                <w:rFonts w:ascii="Arial" w:hAnsi="Arial"/>
              </w:rPr>
            </w:pPr>
          </w:p>
        </w:tc>
        <w:tc>
          <w:tcPr>
            <w:tcW w:w="506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278" w:type="dxa"/>
            <w:gridSpan w:val="2"/>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A468E6">
            <w:pPr>
              <w:rPr>
                <w:rFonts w:ascii="Arial" w:hAnsi="Arial"/>
              </w:rPr>
            </w:pPr>
            <w:r>
              <w:rPr>
                <w:rFonts w:ascii="Arial" w:hAnsi="Arial"/>
              </w:rPr>
              <w:t>3</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A468E6">
            <w:pPr>
              <w:rPr>
                <w:rFonts w:ascii="Arial" w:hAnsi="Arial"/>
              </w:rPr>
            </w:pPr>
            <w:r>
              <w:rPr>
                <w:rFonts w:ascii="Arial" w:hAnsi="Arial"/>
              </w:rPr>
              <w:t>None</w:t>
            </w:r>
          </w:p>
        </w:tc>
      </w:tr>
      <w:tr w:rsidR="00334D69" w:rsidTr="00784B2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A468E6">
            <w:pPr>
              <w:rPr>
                <w:rFonts w:ascii="Arial" w:hAnsi="Arial"/>
              </w:rPr>
            </w:pPr>
            <w:r>
              <w:rPr>
                <w:rFonts w:ascii="Arial" w:hAnsi="Arial"/>
              </w:rPr>
              <w:t>3</w:t>
            </w:r>
          </w:p>
        </w:tc>
      </w:tr>
      <w:tr w:rsidR="006F13F4" w:rsidTr="00784B2C">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784B2C">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784B2C">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784B2C">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784B2C" w:rsidRDefault="00784B2C" w:rsidP="00F54571">
      <w:pPr>
        <w:pStyle w:val="EnvelopeReturn"/>
        <w:rPr>
          <w:lang w:val="en-GB"/>
        </w:rPr>
      </w:pPr>
    </w:p>
    <w:p w:rsidR="00A468E6" w:rsidRDefault="00A468E6" w:rsidP="00A468E6">
      <w:pPr>
        <w:widowControl w:val="0"/>
        <w:tabs>
          <w:tab w:val="left" w:pos="-1440"/>
        </w:tabs>
        <w:ind w:left="720" w:hanging="720"/>
      </w:pPr>
      <w:r>
        <w:rPr>
          <w:b/>
          <w:lang w:val="en-GB"/>
        </w:rPr>
        <w:lastRenderedPageBreak/>
        <w:t>COURSE DESCRIPTION:</w:t>
      </w:r>
    </w:p>
    <w:p w:rsidR="00A468E6" w:rsidRDefault="00A468E6" w:rsidP="00A468E6">
      <w:pPr>
        <w:widowControl w:val="0"/>
      </w:pPr>
    </w:p>
    <w:p w:rsidR="00A468E6" w:rsidRDefault="00A468E6" w:rsidP="00A468E6">
      <w:pPr>
        <w:widowControl w:val="0"/>
      </w:pPr>
      <w: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A468E6" w:rsidRDefault="00A468E6" w:rsidP="00A468E6">
      <w:pPr>
        <w:widowControl w:val="0"/>
      </w:pPr>
    </w:p>
    <w:p w:rsidR="00A468E6" w:rsidRDefault="00A468E6" w:rsidP="00A468E6">
      <w:pPr>
        <w:widowControl w:val="0"/>
      </w:pPr>
      <w:r>
        <w:t>This course is designed to help teachers develop a creative approach to music and dance, and to learn skills which will help them encourage each child to discover new ways of expressing her/himself through music, dance, and language.</w:t>
      </w:r>
    </w:p>
    <w:p w:rsidR="00A468E6" w:rsidRDefault="00A468E6" w:rsidP="00A468E6">
      <w:pPr>
        <w:widowControl w:val="0"/>
      </w:pPr>
    </w:p>
    <w:p w:rsidR="00A468E6" w:rsidRDefault="00A468E6" w:rsidP="00A468E6">
      <w:pPr>
        <w:widowControl w:val="0"/>
      </w:pPr>
      <w:r>
        <w:t>This course will take an interactive approach to learning all aspects of creative expression as it is reflected in art, creative movement, and creative dramatics.</w:t>
      </w:r>
    </w:p>
    <w:p w:rsidR="00A468E6" w:rsidRDefault="00A468E6" w:rsidP="00A468E6">
      <w:pPr>
        <w:widowControl w:val="0"/>
      </w:pPr>
    </w:p>
    <w:p w:rsidR="00A468E6" w:rsidRDefault="00A468E6" w:rsidP="000E4BC5">
      <w:pPr>
        <w:widowControl w:val="0"/>
        <w:numPr>
          <w:ilvl w:val="0"/>
          <w:numId w:val="9"/>
        </w:numPr>
        <w:tabs>
          <w:tab w:val="left" w:pos="-1440"/>
        </w:tabs>
        <w:rPr>
          <w:b/>
          <w:sz w:val="22"/>
          <w:lang w:val="en-GB"/>
        </w:rPr>
      </w:pPr>
      <w:r>
        <w:rPr>
          <w:b/>
          <w:lang w:val="en-GB"/>
        </w:rPr>
        <w:t>LEARNING OUTCOMES AND ELEMENTS OF PERFORMANCE:</w:t>
      </w:r>
    </w:p>
    <w:p w:rsidR="00A468E6" w:rsidRDefault="00A468E6" w:rsidP="00A468E6">
      <w:pPr>
        <w:widowControl w:val="0"/>
        <w:tabs>
          <w:tab w:val="left" w:pos="-1440"/>
        </w:tabs>
        <w:rPr>
          <w:lang w:val="en-GB"/>
        </w:rPr>
      </w:pPr>
      <w:r>
        <w:rPr>
          <w:lang w:val="en-GB"/>
        </w:rPr>
        <w:t xml:space="preserve">Upon successful completion of this course the </w:t>
      </w:r>
      <w:proofErr w:type="spellStart"/>
      <w:r>
        <w:rPr>
          <w:lang w:val="en-GB"/>
        </w:rPr>
        <w:t>CICE</w:t>
      </w:r>
      <w:proofErr w:type="spellEnd"/>
      <w:r>
        <w:rPr>
          <w:lang w:val="en-GB"/>
        </w:rPr>
        <w:t xml:space="preserve"> student, along with the assistance of a Learning Specialist, will demonstrate the basic ability to:</w:t>
      </w:r>
    </w:p>
    <w:p w:rsidR="00A468E6" w:rsidRDefault="00A468E6" w:rsidP="00A468E6">
      <w:pPr>
        <w:widowControl w:val="0"/>
        <w:tabs>
          <w:tab w:val="left" w:pos="-1440"/>
        </w:tabs>
        <w:rPr>
          <w:lang w:val="en-GB"/>
        </w:rPr>
      </w:pPr>
    </w:p>
    <w:p w:rsidR="00A468E6" w:rsidRDefault="00A468E6" w:rsidP="00A468E6">
      <w:pPr>
        <w:widowControl w:val="0"/>
        <w:rPr>
          <w:vanish/>
          <w:lang w:val="en-CA"/>
        </w:rPr>
      </w:pPr>
    </w:p>
    <w:p w:rsidR="00A468E6" w:rsidRDefault="00A468E6" w:rsidP="00A468E6">
      <w:pPr>
        <w:widowControl w:val="0"/>
        <w:rPr>
          <w:lang w:val="en-GB"/>
        </w:rPr>
      </w:pPr>
      <w:r>
        <w:rPr>
          <w:b/>
          <w:lang w:val="en-GB"/>
        </w:rPr>
        <w:t>Learning Outcomes</w:t>
      </w:r>
      <w:r>
        <w:rPr>
          <w:lang w:val="en-GB"/>
        </w:rPr>
        <w:t>:</w:t>
      </w:r>
    </w:p>
    <w:p w:rsidR="00A468E6" w:rsidRDefault="00A468E6" w:rsidP="00A468E6">
      <w:pPr>
        <w:widowControl w:val="0"/>
        <w:tabs>
          <w:tab w:val="left" w:pos="-1440"/>
        </w:tabs>
        <w:ind w:left="720" w:hanging="720"/>
        <w:rPr>
          <w:lang w:val="en-CA"/>
        </w:rPr>
      </w:pPr>
      <w:r>
        <w:t>Identify methods of prompting children to express themselves in creative ways.</w:t>
      </w:r>
    </w:p>
    <w:p w:rsidR="00A468E6" w:rsidRDefault="00A468E6" w:rsidP="00A468E6">
      <w:pPr>
        <w:widowControl w:val="0"/>
        <w:ind w:left="720"/>
      </w:pPr>
      <w:r>
        <w:rPr>
          <w:b/>
          <w:lang w:val="en-GB"/>
        </w:rPr>
        <w:t>Elements of the performance</w:t>
      </w:r>
      <w:r>
        <w:rPr>
          <w:lang w:val="en-GB"/>
        </w:rPr>
        <w:t>:</w:t>
      </w:r>
    </w:p>
    <w:p w:rsidR="00A468E6" w:rsidRDefault="00A468E6" w:rsidP="000E4BC5">
      <w:pPr>
        <w:widowControl w:val="0"/>
        <w:numPr>
          <w:ilvl w:val="0"/>
          <w:numId w:val="10"/>
        </w:numPr>
        <w:tabs>
          <w:tab w:val="left" w:pos="-1440"/>
        </w:tabs>
        <w:ind w:left="720" w:firstLine="0"/>
      </w:pPr>
      <w:r>
        <w:t>Defining creativity and how people express creativity</w:t>
      </w:r>
    </w:p>
    <w:p w:rsidR="00A468E6" w:rsidRDefault="00A468E6" w:rsidP="000E4BC5">
      <w:pPr>
        <w:widowControl w:val="0"/>
        <w:numPr>
          <w:ilvl w:val="0"/>
          <w:numId w:val="10"/>
        </w:numPr>
        <w:tabs>
          <w:tab w:val="left" w:pos="-1440"/>
        </w:tabs>
        <w:ind w:left="720" w:firstLine="0"/>
      </w:pPr>
      <w:r>
        <w:t>Identify methods for prompting creativity in children</w:t>
      </w:r>
    </w:p>
    <w:p w:rsidR="00A468E6" w:rsidRDefault="00A468E6" w:rsidP="00A468E6">
      <w:pPr>
        <w:widowControl w:val="0"/>
        <w:rPr>
          <w:b/>
          <w:lang w:val="en-GB"/>
        </w:rPr>
      </w:pPr>
    </w:p>
    <w:p w:rsidR="00A468E6" w:rsidRDefault="00A468E6" w:rsidP="00A468E6">
      <w:pPr>
        <w:widowControl w:val="0"/>
        <w:rPr>
          <w:lang w:val="en-GB"/>
        </w:rPr>
      </w:pPr>
      <w:r>
        <w:rPr>
          <w:b/>
          <w:lang w:val="en-GB"/>
        </w:rPr>
        <w:t>Learning Outcomes</w:t>
      </w:r>
      <w:r>
        <w:rPr>
          <w:lang w:val="en-GB"/>
        </w:rPr>
        <w:t>:</w:t>
      </w:r>
    </w:p>
    <w:p w:rsidR="00A468E6" w:rsidRDefault="00A468E6" w:rsidP="00A468E6">
      <w:pPr>
        <w:widowControl w:val="0"/>
        <w:tabs>
          <w:tab w:val="left" w:pos="-1440"/>
        </w:tabs>
        <w:ind w:left="720" w:hanging="720"/>
        <w:rPr>
          <w:lang w:val="en-CA"/>
        </w:rPr>
      </w:pPr>
      <w:r>
        <w:t>Establish a repertoire of creative resource materials,</w:t>
      </w:r>
    </w:p>
    <w:p w:rsidR="00A468E6" w:rsidRDefault="00A468E6" w:rsidP="00A468E6">
      <w:pPr>
        <w:widowControl w:val="0"/>
        <w:tabs>
          <w:tab w:val="left" w:pos="-1440"/>
        </w:tabs>
        <w:ind w:left="1440" w:hanging="720"/>
      </w:pPr>
      <w:r>
        <w:rPr>
          <w:b/>
        </w:rPr>
        <w:t>Elements</w:t>
      </w:r>
      <w:r>
        <w:rPr>
          <w:b/>
          <w:lang w:val="en-GB"/>
        </w:rPr>
        <w:t xml:space="preserve"> of the performance</w:t>
      </w:r>
      <w:r>
        <w:rPr>
          <w:lang w:val="en-GB"/>
        </w:rPr>
        <w:t>:</w:t>
      </w:r>
    </w:p>
    <w:p w:rsidR="00A468E6" w:rsidRDefault="00A468E6" w:rsidP="000E4BC5">
      <w:pPr>
        <w:widowControl w:val="0"/>
        <w:numPr>
          <w:ilvl w:val="0"/>
          <w:numId w:val="10"/>
        </w:numPr>
        <w:ind w:left="2160"/>
        <w:rPr>
          <w:rFonts w:cs="Arial"/>
        </w:rPr>
      </w:pPr>
      <w:r>
        <w:t xml:space="preserve">Research and develop a resource kit that will include a variety of </w:t>
      </w:r>
      <w:r>
        <w:rPr>
          <w:rFonts w:cs="Arial"/>
        </w:rPr>
        <w:t>activities that promote the children’s expressive abilities in music, movement, art, and drama.</w:t>
      </w:r>
    </w:p>
    <w:p w:rsidR="00A468E6" w:rsidRDefault="00A468E6" w:rsidP="00A468E6">
      <w:pPr>
        <w:widowControl w:val="0"/>
        <w:rPr>
          <w:rFonts w:cs="Arial"/>
          <w:b/>
          <w:lang w:val="en-GB"/>
        </w:rPr>
      </w:pPr>
    </w:p>
    <w:p w:rsidR="00A468E6" w:rsidRDefault="00A468E6" w:rsidP="00A468E6">
      <w:pPr>
        <w:widowControl w:val="0"/>
        <w:rPr>
          <w:rFonts w:cs="Arial"/>
          <w:lang w:val="en-GB"/>
        </w:rPr>
      </w:pPr>
      <w:r>
        <w:rPr>
          <w:rFonts w:cs="Arial"/>
          <w:b/>
          <w:lang w:val="en-GB"/>
        </w:rPr>
        <w:t>Learning Outcomes</w:t>
      </w:r>
      <w:r>
        <w:rPr>
          <w:rFonts w:cs="Arial"/>
          <w:lang w:val="en-GB"/>
        </w:rPr>
        <w:t>:</w:t>
      </w:r>
    </w:p>
    <w:p w:rsidR="00A468E6" w:rsidRDefault="00A468E6" w:rsidP="00A468E6">
      <w:pPr>
        <w:widowControl w:val="0"/>
        <w:tabs>
          <w:tab w:val="left" w:pos="-1440"/>
        </w:tabs>
        <w:ind w:left="720" w:hanging="720"/>
        <w:rPr>
          <w:rFonts w:cs="Arial"/>
          <w:lang w:val="en-CA"/>
        </w:rPr>
      </w:pPr>
      <w:r>
        <w:rPr>
          <w:rFonts w:cs="Arial"/>
        </w:rPr>
        <w:t>Gain practice and confidence in techniques of presenting developmentally appropriate materials for children.</w:t>
      </w:r>
    </w:p>
    <w:p w:rsidR="00A468E6" w:rsidRDefault="00A468E6" w:rsidP="00A468E6">
      <w:pPr>
        <w:pStyle w:val="Heading3"/>
        <w:rPr>
          <w:rFonts w:cs="Arial"/>
          <w:szCs w:val="24"/>
        </w:rPr>
      </w:pPr>
      <w:r>
        <w:rPr>
          <w:rFonts w:cs="Arial"/>
          <w:szCs w:val="24"/>
        </w:rPr>
        <w:t>Elements of the performance</w:t>
      </w:r>
    </w:p>
    <w:p w:rsidR="00A468E6" w:rsidRDefault="00A468E6" w:rsidP="000E4BC5">
      <w:pPr>
        <w:widowControl w:val="0"/>
        <w:numPr>
          <w:ilvl w:val="0"/>
          <w:numId w:val="10"/>
        </w:numPr>
        <w:tabs>
          <w:tab w:val="left" w:pos="-1440"/>
        </w:tabs>
        <w:ind w:left="1440"/>
        <w:rPr>
          <w:rFonts w:ascii="Arial" w:hAnsi="Arial" w:cs="Arial"/>
          <w:szCs w:val="24"/>
        </w:rPr>
      </w:pPr>
      <w:r>
        <w:rPr>
          <w:rFonts w:cs="Arial"/>
        </w:rPr>
        <w:t>Choose developmentally appropriate materials for three different age settings (infant, toddler, pre-school ages)</w:t>
      </w:r>
    </w:p>
    <w:p w:rsidR="00A468E6" w:rsidRDefault="00A468E6" w:rsidP="000E4BC5">
      <w:pPr>
        <w:widowControl w:val="0"/>
        <w:numPr>
          <w:ilvl w:val="0"/>
          <w:numId w:val="10"/>
        </w:numPr>
        <w:tabs>
          <w:tab w:val="left" w:pos="-1440"/>
        </w:tabs>
        <w:ind w:left="1440"/>
        <w:rPr>
          <w:rFonts w:cs="Arial"/>
        </w:rPr>
      </w:pPr>
      <w:r>
        <w:rPr>
          <w:rFonts w:cs="Arial"/>
        </w:rPr>
        <w:t>Familiarize and utilize expressive materials (such as puppets, musical instruments, and dramatic play kits)</w:t>
      </w:r>
    </w:p>
    <w:p w:rsidR="00A468E6" w:rsidRDefault="00A468E6" w:rsidP="00A468E6">
      <w:pPr>
        <w:widowControl w:val="0"/>
        <w:rPr>
          <w:rFonts w:cs="Arial"/>
          <w:b/>
          <w:lang w:val="en-GB"/>
        </w:rPr>
      </w:pPr>
      <w:r>
        <w:rPr>
          <w:rFonts w:cs="Arial"/>
          <w:b/>
          <w:lang w:val="en-GB"/>
        </w:rPr>
        <w:br w:type="page"/>
      </w:r>
    </w:p>
    <w:p w:rsidR="00A468E6" w:rsidRDefault="00A468E6" w:rsidP="00A468E6">
      <w:pPr>
        <w:widowControl w:val="0"/>
        <w:tabs>
          <w:tab w:val="left" w:pos="-1440"/>
        </w:tabs>
        <w:ind w:left="720" w:hanging="720"/>
        <w:rPr>
          <w:lang w:val="en-GB"/>
        </w:rPr>
      </w:pPr>
      <w:r>
        <w:rPr>
          <w:b/>
          <w:lang w:val="en-GB"/>
        </w:rPr>
        <w:lastRenderedPageBreak/>
        <w:t>III.</w:t>
      </w:r>
      <w:r>
        <w:rPr>
          <w:b/>
          <w:lang w:val="en-GB"/>
        </w:rPr>
        <w:tab/>
        <w:t>TOPICS:</w:t>
      </w:r>
    </w:p>
    <w:p w:rsidR="00A468E6" w:rsidRDefault="00A468E6" w:rsidP="00A468E6">
      <w:pPr>
        <w:widowControl w:val="0"/>
        <w:rPr>
          <w:b/>
          <w:lang w:val="en-GB"/>
        </w:rPr>
      </w:pPr>
    </w:p>
    <w:p w:rsidR="00A468E6" w:rsidRDefault="00A468E6" w:rsidP="00A468E6">
      <w:pPr>
        <w:widowControl w:val="0"/>
        <w:tabs>
          <w:tab w:val="left" w:pos="-1440"/>
        </w:tabs>
        <w:ind w:left="720" w:hanging="720"/>
        <w:rPr>
          <w:lang w:val="en-GB"/>
        </w:rPr>
      </w:pPr>
      <w:r>
        <w:rPr>
          <w:b/>
          <w:lang w:val="en-GB"/>
        </w:rPr>
        <w:t>Note:</w:t>
      </w:r>
      <w:r>
        <w:rPr>
          <w:b/>
          <w:lang w:val="en-GB"/>
        </w:rPr>
        <w:tab/>
      </w:r>
      <w:r>
        <w:rPr>
          <w:lang w:val="en-GB"/>
        </w:rPr>
        <w:t>These topics sometimes overlap several areas of skill development and are not necessarily intended to be explored in isolated learning units or in order below.</w:t>
      </w:r>
    </w:p>
    <w:p w:rsidR="00A468E6" w:rsidRDefault="00A468E6" w:rsidP="000E4BC5">
      <w:pPr>
        <w:widowControl w:val="0"/>
        <w:numPr>
          <w:ilvl w:val="3"/>
          <w:numId w:val="11"/>
        </w:numPr>
        <w:rPr>
          <w:b/>
          <w:lang w:val="en-CA"/>
        </w:rPr>
      </w:pPr>
      <w:r>
        <w:rPr>
          <w:b/>
        </w:rPr>
        <w:t>Introduction to the Aesthetic Domain</w:t>
      </w:r>
    </w:p>
    <w:p w:rsidR="00A468E6" w:rsidRDefault="00A468E6" w:rsidP="000E4BC5">
      <w:pPr>
        <w:widowControl w:val="0"/>
        <w:numPr>
          <w:ilvl w:val="3"/>
          <w:numId w:val="11"/>
        </w:numPr>
        <w:rPr>
          <w:b/>
        </w:rPr>
      </w:pPr>
      <w:r>
        <w:rPr>
          <w:b/>
        </w:rPr>
        <w:t>Creative Art</w:t>
      </w:r>
    </w:p>
    <w:p w:rsidR="00A468E6" w:rsidRDefault="00A468E6" w:rsidP="000E4BC5">
      <w:pPr>
        <w:widowControl w:val="0"/>
        <w:numPr>
          <w:ilvl w:val="3"/>
          <w:numId w:val="11"/>
        </w:numPr>
        <w:rPr>
          <w:b/>
        </w:rPr>
      </w:pPr>
      <w:r>
        <w:rPr>
          <w:b/>
        </w:rPr>
        <w:t>Creative Music</w:t>
      </w:r>
    </w:p>
    <w:p w:rsidR="00A468E6" w:rsidRDefault="00A468E6" w:rsidP="000E4BC5">
      <w:pPr>
        <w:widowControl w:val="0"/>
        <w:numPr>
          <w:ilvl w:val="3"/>
          <w:numId w:val="11"/>
        </w:numPr>
        <w:rPr>
          <w:b/>
        </w:rPr>
      </w:pPr>
      <w:r>
        <w:rPr>
          <w:b/>
        </w:rPr>
        <w:t>Creative Movement</w:t>
      </w:r>
    </w:p>
    <w:p w:rsidR="00A468E6" w:rsidRDefault="00A468E6" w:rsidP="000E4BC5">
      <w:pPr>
        <w:widowControl w:val="0"/>
        <w:numPr>
          <w:ilvl w:val="3"/>
          <w:numId w:val="11"/>
        </w:numPr>
        <w:rPr>
          <w:b/>
        </w:rPr>
      </w:pPr>
      <w:r>
        <w:rPr>
          <w:b/>
        </w:rPr>
        <w:t>Creative Drama</w:t>
      </w:r>
    </w:p>
    <w:p w:rsidR="00A468E6" w:rsidRDefault="00A468E6" w:rsidP="00A468E6">
      <w:pPr>
        <w:widowControl w:val="0"/>
      </w:pPr>
    </w:p>
    <w:p w:rsidR="00A468E6" w:rsidRDefault="00A468E6" w:rsidP="00A468E6">
      <w:pPr>
        <w:widowControl w:val="0"/>
      </w:pPr>
    </w:p>
    <w:p w:rsidR="00A468E6" w:rsidRDefault="00A468E6" w:rsidP="00A468E6">
      <w:pPr>
        <w:widowControl w:val="0"/>
        <w:tabs>
          <w:tab w:val="left" w:pos="-1440"/>
        </w:tabs>
        <w:ind w:left="720" w:hanging="720"/>
        <w:rPr>
          <w:b/>
          <w:lang w:val="en-GB"/>
        </w:rPr>
      </w:pPr>
      <w:r>
        <w:rPr>
          <w:b/>
          <w:lang w:val="en-GB"/>
        </w:rPr>
        <w:t>IV.</w:t>
      </w:r>
      <w:r>
        <w:rPr>
          <w:b/>
          <w:lang w:val="en-GB"/>
        </w:rPr>
        <w:tab/>
        <w:t>REQUIRED RESOURCES/TEXTS/MATERIALS:</w:t>
      </w:r>
    </w:p>
    <w:p w:rsidR="00A468E6" w:rsidRDefault="00A468E6" w:rsidP="00A468E6">
      <w:pPr>
        <w:widowControl w:val="0"/>
        <w:rPr>
          <w:b/>
          <w:lang w:val="en-GB"/>
        </w:rPr>
      </w:pPr>
    </w:p>
    <w:p w:rsidR="00A468E6" w:rsidRDefault="00A468E6" w:rsidP="000E4BC5">
      <w:pPr>
        <w:widowControl w:val="0"/>
        <w:numPr>
          <w:ilvl w:val="0"/>
          <w:numId w:val="12"/>
        </w:numPr>
        <w:rPr>
          <w:bCs/>
          <w:sz w:val="20"/>
          <w:lang w:val="en-GB"/>
        </w:rPr>
      </w:pPr>
      <w:r>
        <w:rPr>
          <w:b/>
          <w:sz w:val="20"/>
          <w:u w:val="single"/>
          <w:lang w:val="en-GB"/>
        </w:rPr>
        <w:t>Creative Art for the Developing Child</w:t>
      </w:r>
      <w:r>
        <w:rPr>
          <w:bCs/>
          <w:sz w:val="20"/>
          <w:lang w:val="en-GB"/>
        </w:rPr>
        <w:t xml:space="preserve"> Third Edition. </w:t>
      </w:r>
    </w:p>
    <w:p w:rsidR="00A468E6" w:rsidRDefault="00A468E6" w:rsidP="00A468E6">
      <w:pPr>
        <w:widowControl w:val="0"/>
        <w:rPr>
          <w:bCs/>
          <w:sz w:val="20"/>
          <w:lang w:val="en-GB"/>
        </w:rPr>
      </w:pPr>
      <w:r>
        <w:rPr>
          <w:bCs/>
          <w:sz w:val="20"/>
          <w:lang w:val="en-GB"/>
        </w:rPr>
        <w:tab/>
        <w:t>Clare Cherry</w:t>
      </w:r>
    </w:p>
    <w:p w:rsidR="00A468E6" w:rsidRDefault="00A468E6" w:rsidP="000E4BC5">
      <w:pPr>
        <w:pStyle w:val="EnvelopeReturn"/>
        <w:numPr>
          <w:ilvl w:val="0"/>
          <w:numId w:val="13"/>
        </w:numPr>
        <w:rPr>
          <w:rFonts w:cs="Arial"/>
          <w:bCs/>
          <w:iCs/>
          <w:sz w:val="20"/>
        </w:rPr>
      </w:pPr>
      <w:r>
        <w:rPr>
          <w:rFonts w:cs="Arial"/>
          <w:bCs/>
          <w:iCs/>
          <w:sz w:val="20"/>
          <w:u w:val="single"/>
        </w:rPr>
        <w:t>Developmentally Appropriate Curriculum. Best Practices in Early Childhood Education</w:t>
      </w:r>
      <w:r>
        <w:rPr>
          <w:rFonts w:cs="Arial"/>
          <w:bCs/>
          <w:iCs/>
          <w:sz w:val="20"/>
        </w:rPr>
        <w:t xml:space="preserve"> 3</w:t>
      </w:r>
      <w:r>
        <w:rPr>
          <w:rFonts w:cs="Arial"/>
          <w:bCs/>
          <w:iCs/>
          <w:sz w:val="20"/>
          <w:vertAlign w:val="superscript"/>
        </w:rPr>
        <w:t>rd</w:t>
      </w:r>
      <w:r>
        <w:rPr>
          <w:rFonts w:cs="Arial"/>
          <w:bCs/>
          <w:iCs/>
          <w:sz w:val="20"/>
        </w:rPr>
        <w:t xml:space="preserve"> Ed. </w:t>
      </w:r>
      <w:proofErr w:type="spellStart"/>
      <w:r>
        <w:rPr>
          <w:rFonts w:cs="Arial"/>
          <w:bCs/>
          <w:iCs/>
          <w:sz w:val="20"/>
        </w:rPr>
        <w:t>Kostelnik</w:t>
      </w:r>
      <w:proofErr w:type="spellEnd"/>
      <w:r>
        <w:rPr>
          <w:rFonts w:cs="Arial"/>
          <w:bCs/>
          <w:iCs/>
          <w:sz w:val="20"/>
        </w:rPr>
        <w:t xml:space="preserve">, </w:t>
      </w:r>
      <w:proofErr w:type="spellStart"/>
      <w:r>
        <w:rPr>
          <w:rFonts w:cs="Arial"/>
          <w:bCs/>
          <w:iCs/>
          <w:sz w:val="20"/>
        </w:rPr>
        <w:t>Soderman</w:t>
      </w:r>
      <w:proofErr w:type="spellEnd"/>
      <w:r>
        <w:rPr>
          <w:rFonts w:cs="Arial"/>
          <w:bCs/>
          <w:iCs/>
          <w:sz w:val="20"/>
        </w:rPr>
        <w:t xml:space="preserve">, </w:t>
      </w:r>
      <w:proofErr w:type="spellStart"/>
      <w:proofErr w:type="gramStart"/>
      <w:r>
        <w:rPr>
          <w:rFonts w:cs="Arial"/>
          <w:bCs/>
          <w:iCs/>
          <w:sz w:val="20"/>
        </w:rPr>
        <w:t>Whiren</w:t>
      </w:r>
      <w:proofErr w:type="spellEnd"/>
      <w:proofErr w:type="gramEnd"/>
      <w:r>
        <w:rPr>
          <w:rFonts w:cs="Arial"/>
          <w:bCs/>
          <w:iCs/>
          <w:sz w:val="20"/>
        </w:rPr>
        <w:t>. Prentice-Hall Publishing 2007. ISBN 0-13-23-9093-0</w:t>
      </w:r>
    </w:p>
    <w:p w:rsidR="00A468E6" w:rsidRDefault="00A468E6" w:rsidP="000E4BC5">
      <w:pPr>
        <w:pStyle w:val="EnvelopeReturn"/>
        <w:numPr>
          <w:ilvl w:val="0"/>
          <w:numId w:val="13"/>
        </w:numPr>
        <w:rPr>
          <w:rFonts w:cs="Arial"/>
          <w:bCs/>
          <w:iCs/>
          <w:sz w:val="20"/>
        </w:rPr>
      </w:pPr>
      <w:r>
        <w:rPr>
          <w:rFonts w:cs="Arial"/>
          <w:bCs/>
          <w:iCs/>
          <w:sz w:val="20"/>
          <w:u w:val="single"/>
        </w:rPr>
        <w:t xml:space="preserve">Creative Thinking and Arts Based Learning. </w:t>
      </w:r>
      <w:r>
        <w:rPr>
          <w:rFonts w:cs="Arial"/>
          <w:bCs/>
          <w:iCs/>
          <w:sz w:val="20"/>
        </w:rPr>
        <w:t xml:space="preserve">Isenberg and </w:t>
      </w:r>
      <w:proofErr w:type="spellStart"/>
      <w:r>
        <w:rPr>
          <w:rFonts w:cs="Arial"/>
          <w:bCs/>
          <w:iCs/>
          <w:sz w:val="20"/>
        </w:rPr>
        <w:t>Jalongo</w:t>
      </w:r>
      <w:proofErr w:type="spellEnd"/>
      <w:r>
        <w:rPr>
          <w:rFonts w:cs="Arial"/>
          <w:bCs/>
          <w:iCs/>
          <w:sz w:val="20"/>
        </w:rPr>
        <w:t xml:space="preserve">. Pearson: </w:t>
      </w:r>
    </w:p>
    <w:p w:rsidR="00A468E6" w:rsidRDefault="00A468E6" w:rsidP="00A468E6">
      <w:pPr>
        <w:pStyle w:val="EnvelopeReturn"/>
        <w:rPr>
          <w:rFonts w:cs="Arial"/>
          <w:bCs/>
          <w:iCs/>
          <w:sz w:val="20"/>
        </w:rPr>
      </w:pPr>
    </w:p>
    <w:p w:rsidR="00A468E6" w:rsidRDefault="00A468E6" w:rsidP="00A468E6">
      <w:pPr>
        <w:widowControl w:val="0"/>
        <w:shd w:val="clear" w:color="auto" w:fill="C0C0C0"/>
        <w:rPr>
          <w:b/>
        </w:rPr>
      </w:pPr>
      <w:r>
        <w:rPr>
          <w:b/>
          <w:u w:val="single"/>
        </w:rPr>
        <w:t>Participation in course related activities</w:t>
      </w:r>
      <w:r>
        <w:rPr>
          <w:b/>
        </w:rPr>
        <w:t xml:space="preserve">                                                               30 %</w:t>
      </w:r>
    </w:p>
    <w:p w:rsidR="00A468E6" w:rsidRDefault="00A468E6" w:rsidP="00A468E6">
      <w:pPr>
        <w:rPr>
          <w:rFonts w:cs="Arial"/>
          <w:sz w:val="20"/>
        </w:rPr>
      </w:pPr>
      <w:r>
        <w:rPr>
          <w:rFonts w:cs="Arial"/>
          <w:sz w:val="20"/>
        </w:rPr>
        <w:t>Details of the various activities will be discussed in class.  In some cases students will be required to submit their work at the end of the class for evaluation.</w:t>
      </w:r>
    </w:p>
    <w:p w:rsidR="00A468E6" w:rsidRDefault="00A468E6" w:rsidP="00A468E6">
      <w:pPr>
        <w:rPr>
          <w:rFonts w:cs="Arial"/>
          <w:b/>
          <w:i/>
          <w:sz w:val="20"/>
        </w:rPr>
      </w:pPr>
      <w:r>
        <w:rPr>
          <w:rFonts w:cs="Arial"/>
          <w:b/>
          <w:i/>
          <w:sz w:val="20"/>
        </w:rPr>
        <w:t>Participation during course related activities</w:t>
      </w:r>
    </w:p>
    <w:p w:rsidR="00A468E6" w:rsidRDefault="00A468E6" w:rsidP="00A468E6">
      <w:pPr>
        <w:rPr>
          <w:sz w:val="20"/>
        </w:rPr>
      </w:pPr>
      <w:r>
        <w:rPr>
          <w:sz w:val="20"/>
        </w:rPr>
        <w:t xml:space="preserve">Students are expected to participate in various </w:t>
      </w:r>
      <w:proofErr w:type="gramStart"/>
      <w:r>
        <w:rPr>
          <w:sz w:val="20"/>
        </w:rPr>
        <w:t>course</w:t>
      </w:r>
      <w:proofErr w:type="gramEnd"/>
      <w:r>
        <w:rPr>
          <w:sz w:val="20"/>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A468E6" w:rsidRDefault="00A468E6" w:rsidP="00A468E6">
      <w:pPr>
        <w:rPr>
          <w:sz w:val="20"/>
        </w:rPr>
      </w:pPr>
      <w:r>
        <w:rPr>
          <w:sz w:val="20"/>
        </w:rPr>
        <w:t>The following points are given to students who fully participate in the following activities as part of the course requirement:</w:t>
      </w:r>
    </w:p>
    <w:p w:rsidR="00A468E6" w:rsidRDefault="00A468E6" w:rsidP="00A468E6">
      <w:pPr>
        <w:jc w:val="center"/>
        <w:rPr>
          <w:i/>
          <w:sz w:val="20"/>
        </w:rPr>
      </w:pPr>
      <w:proofErr w:type="gramStart"/>
      <w:r>
        <w:rPr>
          <w:i/>
          <w:sz w:val="20"/>
        </w:rPr>
        <w:t>Field Trips – 10pts.</w:t>
      </w:r>
      <w:proofErr w:type="gramEnd"/>
    </w:p>
    <w:p w:rsidR="00A468E6" w:rsidRDefault="00A468E6" w:rsidP="00A468E6">
      <w:pPr>
        <w:jc w:val="center"/>
        <w:rPr>
          <w:i/>
          <w:sz w:val="20"/>
        </w:rPr>
      </w:pPr>
      <w:r>
        <w:rPr>
          <w:i/>
          <w:sz w:val="20"/>
        </w:rPr>
        <w:t>Large Group Activities = 5pts</w:t>
      </w:r>
    </w:p>
    <w:p w:rsidR="00A468E6" w:rsidRDefault="00A468E6" w:rsidP="00A468E6">
      <w:pPr>
        <w:jc w:val="center"/>
        <w:rPr>
          <w:i/>
          <w:sz w:val="20"/>
        </w:rPr>
      </w:pPr>
      <w:r>
        <w:rPr>
          <w:i/>
          <w:sz w:val="20"/>
        </w:rPr>
        <w:t>Video training = 4pts</w:t>
      </w:r>
    </w:p>
    <w:p w:rsidR="00A468E6" w:rsidRDefault="00A468E6" w:rsidP="00A468E6">
      <w:pPr>
        <w:jc w:val="center"/>
        <w:rPr>
          <w:i/>
          <w:sz w:val="20"/>
        </w:rPr>
      </w:pPr>
      <w:r>
        <w:rPr>
          <w:i/>
          <w:sz w:val="20"/>
        </w:rPr>
        <w:t>Small group / individual activities =3 pts</w:t>
      </w:r>
    </w:p>
    <w:p w:rsidR="00A468E6" w:rsidRDefault="00A468E6" w:rsidP="00A468E6">
      <w:pPr>
        <w:jc w:val="center"/>
        <w:rPr>
          <w:i/>
        </w:rPr>
      </w:pPr>
      <w:r>
        <w:rPr>
          <w:i/>
          <w:sz w:val="20"/>
        </w:rPr>
        <w:t>Lecture = 2pts.</w:t>
      </w:r>
    </w:p>
    <w:p w:rsidR="00A468E6" w:rsidRDefault="00A468E6" w:rsidP="00A468E6">
      <w:pPr>
        <w:widowControl w:val="0"/>
        <w:shd w:val="clear" w:color="auto" w:fill="C0C0C0"/>
      </w:pPr>
      <w:r>
        <w:rPr>
          <w:b/>
          <w:u w:val="single"/>
        </w:rPr>
        <w:t xml:space="preserve">Assignments    </w:t>
      </w:r>
      <w:r>
        <w:rPr>
          <w:b/>
        </w:rPr>
        <w:t xml:space="preserve">                                                                                                    </w:t>
      </w:r>
      <w:proofErr w:type="gramStart"/>
      <w:r>
        <w:rPr>
          <w:b/>
        </w:rPr>
        <w:t>40  %</w:t>
      </w:r>
      <w:proofErr w:type="gramEnd"/>
    </w:p>
    <w:p w:rsidR="00A468E6" w:rsidRDefault="00A468E6" w:rsidP="00A468E6">
      <w:pPr>
        <w:widowControl w:val="0"/>
        <w:rPr>
          <w:sz w:val="20"/>
        </w:rPr>
      </w:pPr>
    </w:p>
    <w:p w:rsidR="00A468E6" w:rsidRDefault="00A468E6" w:rsidP="00A468E6">
      <w:pPr>
        <w:widowControl w:val="0"/>
        <w:rPr>
          <w:i/>
          <w:sz w:val="20"/>
        </w:rPr>
      </w:pPr>
      <w:r>
        <w:rPr>
          <w:i/>
          <w:sz w:val="20"/>
        </w:rPr>
        <w:t>Creative Idea portfolio 10%</w:t>
      </w:r>
    </w:p>
    <w:p w:rsidR="00A468E6" w:rsidRDefault="00A468E6" w:rsidP="00A468E6">
      <w:pPr>
        <w:widowControl w:val="0"/>
        <w:rPr>
          <w:i/>
          <w:sz w:val="20"/>
        </w:rPr>
      </w:pPr>
      <w:r>
        <w:rPr>
          <w:i/>
          <w:sz w:val="20"/>
        </w:rPr>
        <w:t>Presentations 30%</w:t>
      </w:r>
    </w:p>
    <w:p w:rsidR="00A468E6" w:rsidRDefault="00A468E6" w:rsidP="00A468E6">
      <w:pPr>
        <w:pStyle w:val="EnvelopeReturn"/>
        <w:widowControl w:val="0"/>
        <w:rPr>
          <w:szCs w:val="24"/>
          <w:lang w:val="en-CA"/>
        </w:rPr>
      </w:pPr>
      <w:r>
        <w:rPr>
          <w:szCs w:val="24"/>
          <w:lang w:val="en-CA"/>
        </w:rPr>
        <w:tab/>
      </w:r>
      <w:r>
        <w:rPr>
          <w:szCs w:val="24"/>
          <w:lang w:val="en-CA"/>
        </w:rPr>
        <w:tab/>
      </w:r>
      <w:r>
        <w:rPr>
          <w:szCs w:val="24"/>
          <w:lang w:val="en-CA"/>
        </w:rPr>
        <w:tab/>
      </w:r>
      <w:r>
        <w:rPr>
          <w:szCs w:val="24"/>
          <w:lang w:val="en-CA"/>
        </w:rPr>
        <w:tab/>
      </w:r>
      <w:r>
        <w:rPr>
          <w:szCs w:val="24"/>
          <w:lang w:val="en-CA"/>
        </w:rPr>
        <w:tab/>
      </w:r>
      <w:r>
        <w:rPr>
          <w:szCs w:val="24"/>
          <w:lang w:val="en-CA"/>
        </w:rPr>
        <w:tab/>
      </w:r>
      <w:r>
        <w:rPr>
          <w:szCs w:val="24"/>
          <w:lang w:val="en-CA"/>
        </w:rPr>
        <w:tab/>
        <w:t xml:space="preserve"> </w:t>
      </w:r>
    </w:p>
    <w:p w:rsidR="00A468E6" w:rsidRDefault="00A468E6" w:rsidP="00A468E6">
      <w:pPr>
        <w:widowControl w:val="0"/>
        <w:shd w:val="clear" w:color="auto" w:fill="C0C0C0"/>
        <w:rPr>
          <w:b/>
          <w:szCs w:val="24"/>
          <w:lang w:val="en-CA"/>
        </w:rPr>
      </w:pPr>
      <w:r>
        <w:rPr>
          <w:b/>
        </w:rPr>
        <w:t>Tests:</w:t>
      </w:r>
      <w:r>
        <w:rPr>
          <w:b/>
        </w:rPr>
        <w:tab/>
      </w:r>
      <w:r>
        <w:rPr>
          <w:b/>
        </w:rPr>
        <w:tab/>
      </w:r>
      <w:r>
        <w:rPr>
          <w:b/>
        </w:rPr>
        <w:tab/>
      </w:r>
      <w:r>
        <w:rPr>
          <w:b/>
        </w:rPr>
        <w:tab/>
      </w:r>
      <w:r>
        <w:rPr>
          <w:b/>
        </w:rPr>
        <w:tab/>
      </w:r>
      <w:r>
        <w:rPr>
          <w:b/>
        </w:rPr>
        <w:tab/>
      </w:r>
      <w:r>
        <w:rPr>
          <w:b/>
        </w:rPr>
        <w:tab/>
      </w:r>
      <w:r>
        <w:rPr>
          <w:b/>
        </w:rPr>
        <w:tab/>
        <w:t xml:space="preserve">                      </w:t>
      </w:r>
      <w:r>
        <w:rPr>
          <w:b/>
        </w:rPr>
        <w:tab/>
        <w:t xml:space="preserve">           30%</w:t>
      </w:r>
      <w:r>
        <w:rPr>
          <w:b/>
        </w:rPr>
        <w:tab/>
      </w:r>
    </w:p>
    <w:p w:rsidR="00A468E6" w:rsidRDefault="00A468E6" w:rsidP="00A468E6">
      <w:pPr>
        <w:widowControl w:val="0"/>
        <w:rPr>
          <w:sz w:val="20"/>
        </w:rPr>
      </w:pPr>
      <w:r>
        <w:rPr>
          <w:sz w:val="20"/>
        </w:rPr>
        <w:t xml:space="preserve">Information regarding each test will be discussed in class and available on </w:t>
      </w:r>
      <w:proofErr w:type="spellStart"/>
      <w:r>
        <w:rPr>
          <w:sz w:val="20"/>
        </w:rPr>
        <w:t>LMS</w:t>
      </w:r>
      <w:proofErr w:type="spellEnd"/>
      <w:r>
        <w:rPr>
          <w:sz w:val="20"/>
        </w:rPr>
        <w:t>.</w:t>
      </w:r>
    </w:p>
    <w:p w:rsidR="00A468E6" w:rsidRDefault="00A468E6" w:rsidP="00A468E6">
      <w:pPr>
        <w:widowControl w:val="0"/>
        <w:rPr>
          <w:b/>
          <w:i/>
          <w:sz w:val="20"/>
        </w:rPr>
      </w:pPr>
      <w:r>
        <w:rPr>
          <w:b/>
          <w:i/>
          <w:sz w:val="20"/>
        </w:rPr>
        <w:t>Test #1, -   10%</w:t>
      </w:r>
    </w:p>
    <w:p w:rsidR="00A468E6" w:rsidRDefault="00A468E6" w:rsidP="00A468E6">
      <w:pPr>
        <w:widowControl w:val="0"/>
        <w:rPr>
          <w:b/>
          <w:i/>
          <w:sz w:val="20"/>
        </w:rPr>
      </w:pPr>
      <w:r>
        <w:rPr>
          <w:b/>
          <w:i/>
          <w:sz w:val="20"/>
        </w:rPr>
        <w:t xml:space="preserve"> Test #2</w:t>
      </w:r>
      <w:proofErr w:type="gramStart"/>
      <w:r>
        <w:rPr>
          <w:b/>
          <w:i/>
          <w:sz w:val="20"/>
        </w:rPr>
        <w:t>,  -</w:t>
      </w:r>
      <w:proofErr w:type="gramEnd"/>
      <w:r>
        <w:rPr>
          <w:b/>
          <w:i/>
          <w:sz w:val="20"/>
        </w:rPr>
        <w:t xml:space="preserve"> 10%</w:t>
      </w:r>
    </w:p>
    <w:p w:rsidR="00A468E6" w:rsidRDefault="00A468E6" w:rsidP="00A468E6">
      <w:pPr>
        <w:widowControl w:val="0"/>
        <w:rPr>
          <w:b/>
          <w:i/>
          <w:sz w:val="28"/>
          <w:szCs w:val="24"/>
          <w:u w:val="single"/>
          <w:lang w:val="en-GB"/>
        </w:rPr>
      </w:pPr>
      <w:proofErr w:type="gramStart"/>
      <w:r>
        <w:rPr>
          <w:b/>
          <w:i/>
          <w:sz w:val="20"/>
        </w:rPr>
        <w:t>Test #3.</w:t>
      </w:r>
      <w:proofErr w:type="gramEnd"/>
      <w:r>
        <w:rPr>
          <w:b/>
          <w:i/>
          <w:sz w:val="20"/>
        </w:rPr>
        <w:t xml:space="preserve">     10%  </w:t>
      </w:r>
    </w:p>
    <w:p w:rsidR="00A468E6" w:rsidRDefault="00A468E6" w:rsidP="00A468E6">
      <w:pPr>
        <w:widowControl w:val="0"/>
        <w:rPr>
          <w:bCs/>
          <w:sz w:val="20"/>
          <w:lang w:val="en-GB"/>
        </w:rPr>
      </w:pPr>
      <w:r>
        <w:rPr>
          <w:bCs/>
          <w:sz w:val="20"/>
          <w:lang w:val="en-GB"/>
        </w:rPr>
        <w:t>Students are responsible for submitting their assignments on the dates assigned.  Students are responsible for keeping copies of their assignments.</w:t>
      </w:r>
    </w:p>
    <w:p w:rsidR="00A468E6" w:rsidRDefault="00A468E6" w:rsidP="00A468E6">
      <w:pPr>
        <w:widowControl w:val="0"/>
        <w:rPr>
          <w:bCs/>
          <w:szCs w:val="24"/>
          <w:lang w:val="en-GB"/>
        </w:rPr>
      </w:pPr>
      <w:r>
        <w:rPr>
          <w:bCs/>
          <w:lang w:val="en-GB"/>
        </w:rPr>
        <w:br w:type="page"/>
      </w:r>
    </w:p>
    <w:tbl>
      <w:tblPr>
        <w:tblW w:w="0" w:type="auto"/>
        <w:tblLayout w:type="fixed"/>
        <w:tblLook w:val="04A0"/>
      </w:tblPr>
      <w:tblGrid>
        <w:gridCol w:w="675"/>
        <w:gridCol w:w="8181"/>
      </w:tblGrid>
      <w:tr w:rsidR="00A468E6" w:rsidTr="00A468E6">
        <w:trPr>
          <w:cantSplit/>
        </w:trPr>
        <w:tc>
          <w:tcPr>
            <w:tcW w:w="675" w:type="dxa"/>
            <w:hideMark/>
          </w:tcPr>
          <w:p w:rsidR="00A468E6" w:rsidRDefault="00A468E6">
            <w:pPr>
              <w:rPr>
                <w:rFonts w:ascii="Arial" w:hAnsi="Arial"/>
                <w:b/>
                <w:sz w:val="22"/>
                <w:szCs w:val="24"/>
              </w:rPr>
            </w:pPr>
            <w:r>
              <w:rPr>
                <w:b/>
              </w:rPr>
              <w:lastRenderedPageBreak/>
              <w:t>V.</w:t>
            </w:r>
          </w:p>
        </w:tc>
        <w:tc>
          <w:tcPr>
            <w:tcW w:w="8181" w:type="dxa"/>
          </w:tcPr>
          <w:p w:rsidR="00A468E6" w:rsidRDefault="00A468E6">
            <w:pPr>
              <w:rPr>
                <w:rFonts w:ascii="Arial" w:hAnsi="Arial"/>
                <w:b/>
                <w:sz w:val="22"/>
                <w:szCs w:val="24"/>
              </w:rPr>
            </w:pPr>
            <w:r>
              <w:rPr>
                <w:b/>
              </w:rPr>
              <w:t>EVALUATION PROCESS/GRADING SYSTEM:</w:t>
            </w:r>
          </w:p>
          <w:p w:rsidR="00A468E6" w:rsidRDefault="00A468E6"/>
          <w:p w:rsidR="00A468E6" w:rsidRDefault="00A468E6">
            <w:pPr>
              <w:rPr>
                <w:rFonts w:ascii="Arial" w:hAnsi="Arial"/>
                <w:sz w:val="22"/>
                <w:szCs w:val="24"/>
              </w:rPr>
            </w:pPr>
          </w:p>
        </w:tc>
      </w:tr>
      <w:tr w:rsidR="00A468E6" w:rsidTr="00A468E6">
        <w:trPr>
          <w:cantSplit/>
        </w:trPr>
        <w:tc>
          <w:tcPr>
            <w:tcW w:w="675" w:type="dxa"/>
          </w:tcPr>
          <w:p w:rsidR="00A468E6" w:rsidRDefault="00A468E6">
            <w:pPr>
              <w:pStyle w:val="EnvelopeReturn"/>
            </w:pPr>
          </w:p>
        </w:tc>
        <w:tc>
          <w:tcPr>
            <w:tcW w:w="8181" w:type="dxa"/>
            <w:hideMark/>
          </w:tcPr>
          <w:p w:rsidR="00A468E6" w:rsidRDefault="00A468E6">
            <w:pPr>
              <w:rPr>
                <w:rFonts w:ascii="Arial" w:hAnsi="Arial"/>
                <w:sz w:val="22"/>
                <w:szCs w:val="24"/>
              </w:rPr>
            </w:pPr>
            <w:r>
              <w:t>The following semester grades will be assigned to students in post-secondary courses:</w:t>
            </w:r>
          </w:p>
        </w:tc>
      </w:tr>
    </w:tbl>
    <w:p w:rsidR="00A468E6" w:rsidRDefault="00A468E6" w:rsidP="00A468E6">
      <w:pPr>
        <w:rPr>
          <w:rFonts w:ascii="Arial" w:hAnsi="Arial"/>
          <w:sz w:val="22"/>
          <w:lang w:val="en-CA"/>
        </w:rPr>
      </w:pPr>
    </w:p>
    <w:tbl>
      <w:tblPr>
        <w:tblW w:w="0" w:type="auto"/>
        <w:tblLayout w:type="fixed"/>
        <w:tblLook w:val="04A0"/>
      </w:tblPr>
      <w:tblGrid>
        <w:gridCol w:w="675"/>
        <w:gridCol w:w="1336"/>
        <w:gridCol w:w="5477"/>
        <w:gridCol w:w="1525"/>
      </w:tblGrid>
      <w:tr w:rsidR="00A468E6" w:rsidTr="00A468E6">
        <w:trPr>
          <w:trHeight w:val="319"/>
        </w:trPr>
        <w:tc>
          <w:tcPr>
            <w:tcW w:w="675" w:type="dxa"/>
          </w:tcPr>
          <w:p w:rsidR="00A468E6" w:rsidRDefault="00A468E6">
            <w:pPr>
              <w:rPr>
                <w:rFonts w:ascii="Arial" w:hAnsi="Arial" w:cs="Arial"/>
                <w:sz w:val="22"/>
                <w:szCs w:val="24"/>
              </w:rPr>
            </w:pPr>
          </w:p>
        </w:tc>
        <w:tc>
          <w:tcPr>
            <w:tcW w:w="1336" w:type="dxa"/>
          </w:tcPr>
          <w:p w:rsidR="00A468E6" w:rsidRDefault="00A468E6">
            <w:pPr>
              <w:jc w:val="center"/>
              <w:rPr>
                <w:rFonts w:ascii="Arial" w:hAnsi="Arial" w:cs="Arial"/>
                <w:sz w:val="22"/>
                <w:szCs w:val="24"/>
              </w:rPr>
            </w:pPr>
          </w:p>
          <w:p w:rsidR="00A468E6" w:rsidRDefault="00A468E6">
            <w:pPr>
              <w:pStyle w:val="Heading2"/>
              <w:rPr>
                <w:rFonts w:ascii="Arial" w:hAnsi="Arial" w:cs="Arial"/>
                <w:b w:val="0"/>
                <w:u w:val="single"/>
              </w:rPr>
            </w:pPr>
            <w:r>
              <w:rPr>
                <w:rFonts w:ascii="Arial" w:hAnsi="Arial" w:cs="Arial"/>
                <w:b w:val="0"/>
                <w:u w:val="single"/>
              </w:rPr>
              <w:t>Grade</w:t>
            </w:r>
          </w:p>
        </w:tc>
        <w:tc>
          <w:tcPr>
            <w:tcW w:w="5477" w:type="dxa"/>
          </w:tcPr>
          <w:p w:rsidR="00A468E6" w:rsidRDefault="00A468E6">
            <w:pPr>
              <w:jc w:val="center"/>
              <w:rPr>
                <w:rFonts w:ascii="Arial" w:hAnsi="Arial" w:cs="Arial"/>
                <w:sz w:val="22"/>
                <w:szCs w:val="24"/>
              </w:rPr>
            </w:pPr>
          </w:p>
          <w:p w:rsidR="00A468E6" w:rsidRDefault="00A468E6">
            <w:pPr>
              <w:pStyle w:val="Heading1"/>
              <w:rPr>
                <w:rFonts w:ascii="Arial" w:hAnsi="Arial" w:cs="Arial"/>
                <w:b w:val="0"/>
              </w:rPr>
            </w:pPr>
            <w:r>
              <w:rPr>
                <w:rFonts w:ascii="Arial" w:hAnsi="Arial" w:cs="Arial"/>
                <w:b w:val="0"/>
              </w:rPr>
              <w:t>Definition</w:t>
            </w:r>
          </w:p>
        </w:tc>
        <w:tc>
          <w:tcPr>
            <w:tcW w:w="1525" w:type="dxa"/>
          </w:tcPr>
          <w:p w:rsidR="00A468E6" w:rsidRDefault="00A468E6">
            <w:pPr>
              <w:pStyle w:val="BodyText"/>
              <w:rPr>
                <w:sz w:val="24"/>
              </w:rPr>
            </w:pPr>
            <w:r>
              <w:t xml:space="preserve">Grade Point </w:t>
            </w:r>
            <w:r>
              <w:rPr>
                <w:u w:val="single"/>
              </w:rPr>
              <w:t>Equivalent</w:t>
            </w:r>
          </w:p>
          <w:p w:rsidR="00A468E6" w:rsidRDefault="00A468E6">
            <w:pPr>
              <w:jc w:val="center"/>
              <w:rPr>
                <w:rFonts w:ascii="Arial" w:hAnsi="Arial" w:cs="Arial"/>
                <w:sz w:val="22"/>
                <w:szCs w:val="24"/>
              </w:rPr>
            </w:pPr>
          </w:p>
        </w:tc>
      </w:tr>
      <w:tr w:rsidR="00A468E6" w:rsidTr="00A468E6">
        <w:trPr>
          <w:cantSplit/>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A+</w:t>
            </w:r>
          </w:p>
        </w:tc>
        <w:tc>
          <w:tcPr>
            <w:tcW w:w="5477" w:type="dxa"/>
          </w:tcPr>
          <w:p w:rsidR="00A468E6" w:rsidRDefault="00A468E6">
            <w:pPr>
              <w:jc w:val="center"/>
              <w:rPr>
                <w:rFonts w:ascii="Arial" w:hAnsi="Arial" w:cs="Arial"/>
                <w:sz w:val="22"/>
                <w:szCs w:val="24"/>
              </w:rPr>
            </w:pPr>
            <w:r>
              <w:rPr>
                <w:rFonts w:cs="Arial"/>
              </w:rPr>
              <w:t>90 – 100%</w:t>
            </w:r>
          </w:p>
          <w:p w:rsidR="00A468E6" w:rsidRDefault="00A468E6">
            <w:pPr>
              <w:jc w:val="center"/>
              <w:rPr>
                <w:rFonts w:ascii="Arial" w:hAnsi="Arial" w:cs="Arial"/>
                <w:sz w:val="22"/>
                <w:szCs w:val="24"/>
              </w:rPr>
            </w:pPr>
          </w:p>
        </w:tc>
        <w:tc>
          <w:tcPr>
            <w:tcW w:w="1525" w:type="dxa"/>
            <w:vMerge w:val="restart"/>
            <w:vAlign w:val="center"/>
            <w:hideMark/>
          </w:tcPr>
          <w:p w:rsidR="00A468E6" w:rsidRDefault="00A468E6">
            <w:pPr>
              <w:jc w:val="center"/>
              <w:rPr>
                <w:rFonts w:ascii="Arial" w:hAnsi="Arial" w:cs="Arial"/>
                <w:sz w:val="22"/>
                <w:szCs w:val="24"/>
              </w:rPr>
            </w:pPr>
            <w:r>
              <w:rPr>
                <w:rFonts w:cs="Arial"/>
              </w:rPr>
              <w:t>4.00</w:t>
            </w:r>
          </w:p>
        </w:tc>
      </w:tr>
      <w:tr w:rsidR="00A468E6" w:rsidTr="00A468E6">
        <w:trPr>
          <w:cantSplit/>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A</w:t>
            </w:r>
          </w:p>
        </w:tc>
        <w:tc>
          <w:tcPr>
            <w:tcW w:w="5477" w:type="dxa"/>
          </w:tcPr>
          <w:p w:rsidR="00A468E6" w:rsidRDefault="00A468E6">
            <w:pPr>
              <w:jc w:val="center"/>
              <w:rPr>
                <w:rFonts w:ascii="Arial" w:hAnsi="Arial" w:cs="Arial"/>
                <w:sz w:val="22"/>
                <w:szCs w:val="24"/>
              </w:rPr>
            </w:pPr>
            <w:r>
              <w:rPr>
                <w:rFonts w:cs="Arial"/>
              </w:rPr>
              <w:t>80 – 89%</w:t>
            </w:r>
          </w:p>
          <w:p w:rsidR="00A468E6" w:rsidRDefault="00A468E6">
            <w:pPr>
              <w:jc w:val="center"/>
              <w:rPr>
                <w:rFonts w:ascii="Arial" w:hAnsi="Arial" w:cs="Arial"/>
                <w:sz w:val="22"/>
                <w:szCs w:val="24"/>
              </w:rPr>
            </w:pPr>
          </w:p>
        </w:tc>
        <w:tc>
          <w:tcPr>
            <w:tcW w:w="1525" w:type="dxa"/>
            <w:vMerge/>
            <w:vAlign w:val="center"/>
            <w:hideMark/>
          </w:tcPr>
          <w:p w:rsidR="00A468E6" w:rsidRDefault="00A468E6">
            <w:pPr>
              <w:rPr>
                <w:rFonts w:ascii="Arial" w:hAnsi="Arial" w:cs="Arial"/>
                <w:sz w:val="22"/>
                <w:szCs w:val="24"/>
              </w:rPr>
            </w:pP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B</w:t>
            </w:r>
          </w:p>
        </w:tc>
        <w:tc>
          <w:tcPr>
            <w:tcW w:w="5477" w:type="dxa"/>
          </w:tcPr>
          <w:p w:rsidR="00A468E6" w:rsidRDefault="00A468E6">
            <w:pPr>
              <w:jc w:val="center"/>
              <w:rPr>
                <w:rFonts w:ascii="Arial" w:hAnsi="Arial" w:cs="Arial"/>
                <w:sz w:val="22"/>
                <w:szCs w:val="24"/>
              </w:rPr>
            </w:pPr>
            <w:r>
              <w:rPr>
                <w:rFonts w:cs="Arial"/>
              </w:rPr>
              <w:t>70 - 79%</w:t>
            </w:r>
          </w:p>
          <w:p w:rsidR="00A468E6" w:rsidRDefault="00A468E6">
            <w:pPr>
              <w:jc w:val="center"/>
              <w:rPr>
                <w:rFonts w:ascii="Arial" w:hAnsi="Arial" w:cs="Arial"/>
                <w:sz w:val="22"/>
                <w:szCs w:val="24"/>
              </w:rPr>
            </w:pPr>
          </w:p>
        </w:tc>
        <w:tc>
          <w:tcPr>
            <w:tcW w:w="1525" w:type="dxa"/>
            <w:hideMark/>
          </w:tcPr>
          <w:p w:rsidR="00A468E6" w:rsidRDefault="00A468E6">
            <w:pPr>
              <w:jc w:val="center"/>
              <w:rPr>
                <w:rFonts w:ascii="Arial" w:hAnsi="Arial" w:cs="Arial"/>
                <w:sz w:val="22"/>
                <w:szCs w:val="24"/>
              </w:rPr>
            </w:pPr>
            <w:r>
              <w:rPr>
                <w:rFonts w:cs="Arial"/>
              </w:rPr>
              <w:t>3.00</w:t>
            </w: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C</w:t>
            </w:r>
          </w:p>
        </w:tc>
        <w:tc>
          <w:tcPr>
            <w:tcW w:w="5477" w:type="dxa"/>
          </w:tcPr>
          <w:p w:rsidR="00A468E6" w:rsidRDefault="00A468E6">
            <w:pPr>
              <w:jc w:val="center"/>
              <w:rPr>
                <w:rFonts w:ascii="Arial" w:hAnsi="Arial" w:cs="Arial"/>
                <w:sz w:val="22"/>
                <w:szCs w:val="24"/>
              </w:rPr>
            </w:pPr>
            <w:r>
              <w:rPr>
                <w:rFonts w:cs="Arial"/>
              </w:rPr>
              <w:t>60 - 69%</w:t>
            </w:r>
          </w:p>
          <w:p w:rsidR="00A468E6" w:rsidRDefault="00A468E6">
            <w:pPr>
              <w:jc w:val="center"/>
              <w:rPr>
                <w:rFonts w:ascii="Arial" w:hAnsi="Arial" w:cs="Arial"/>
                <w:sz w:val="22"/>
                <w:szCs w:val="24"/>
              </w:rPr>
            </w:pPr>
          </w:p>
        </w:tc>
        <w:tc>
          <w:tcPr>
            <w:tcW w:w="1525" w:type="dxa"/>
            <w:hideMark/>
          </w:tcPr>
          <w:p w:rsidR="00A468E6" w:rsidRDefault="00A468E6">
            <w:pPr>
              <w:jc w:val="center"/>
              <w:rPr>
                <w:rFonts w:ascii="Arial" w:hAnsi="Arial" w:cs="Arial"/>
                <w:sz w:val="22"/>
                <w:szCs w:val="24"/>
              </w:rPr>
            </w:pPr>
            <w:r>
              <w:rPr>
                <w:rFonts w:cs="Arial"/>
              </w:rPr>
              <w:t>2.00</w:t>
            </w: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D</w:t>
            </w:r>
          </w:p>
        </w:tc>
        <w:tc>
          <w:tcPr>
            <w:tcW w:w="5477" w:type="dxa"/>
          </w:tcPr>
          <w:p w:rsidR="00A468E6" w:rsidRDefault="00A468E6">
            <w:pPr>
              <w:jc w:val="center"/>
              <w:rPr>
                <w:rFonts w:ascii="Arial" w:hAnsi="Arial" w:cs="Arial"/>
                <w:sz w:val="22"/>
                <w:szCs w:val="24"/>
              </w:rPr>
            </w:pPr>
            <w:r>
              <w:rPr>
                <w:rFonts w:cs="Arial"/>
              </w:rPr>
              <w:t>50 – 59%</w:t>
            </w:r>
          </w:p>
          <w:p w:rsidR="00A468E6" w:rsidRDefault="00A468E6">
            <w:pPr>
              <w:jc w:val="center"/>
              <w:rPr>
                <w:rFonts w:ascii="Arial" w:hAnsi="Arial" w:cs="Arial"/>
                <w:sz w:val="22"/>
                <w:szCs w:val="24"/>
              </w:rPr>
            </w:pPr>
          </w:p>
        </w:tc>
        <w:tc>
          <w:tcPr>
            <w:tcW w:w="1525" w:type="dxa"/>
            <w:hideMark/>
          </w:tcPr>
          <w:p w:rsidR="00A468E6" w:rsidRDefault="00A468E6">
            <w:pPr>
              <w:jc w:val="center"/>
              <w:rPr>
                <w:rFonts w:ascii="Arial" w:hAnsi="Arial" w:cs="Arial"/>
                <w:sz w:val="22"/>
                <w:szCs w:val="24"/>
              </w:rPr>
            </w:pPr>
            <w:r>
              <w:rPr>
                <w:rFonts w:cs="Arial"/>
              </w:rPr>
              <w:t>1.00</w:t>
            </w: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F (Fail)</w:t>
            </w:r>
          </w:p>
        </w:tc>
        <w:tc>
          <w:tcPr>
            <w:tcW w:w="5477" w:type="dxa"/>
          </w:tcPr>
          <w:p w:rsidR="00A468E6" w:rsidRDefault="00A468E6">
            <w:pPr>
              <w:jc w:val="center"/>
              <w:rPr>
                <w:rFonts w:ascii="Arial" w:hAnsi="Arial" w:cs="Arial"/>
                <w:sz w:val="22"/>
                <w:szCs w:val="24"/>
              </w:rPr>
            </w:pPr>
            <w:r>
              <w:rPr>
                <w:rFonts w:cs="Arial"/>
              </w:rPr>
              <w:t>49% and below</w:t>
            </w:r>
          </w:p>
          <w:p w:rsidR="00A468E6" w:rsidRDefault="00A468E6">
            <w:pPr>
              <w:jc w:val="center"/>
              <w:rPr>
                <w:rFonts w:ascii="Arial" w:hAnsi="Arial" w:cs="Arial"/>
                <w:sz w:val="22"/>
                <w:szCs w:val="24"/>
              </w:rPr>
            </w:pPr>
          </w:p>
        </w:tc>
        <w:tc>
          <w:tcPr>
            <w:tcW w:w="1525" w:type="dxa"/>
            <w:hideMark/>
          </w:tcPr>
          <w:p w:rsidR="00A468E6" w:rsidRDefault="00A468E6">
            <w:pPr>
              <w:jc w:val="center"/>
              <w:rPr>
                <w:rFonts w:ascii="Arial" w:hAnsi="Arial" w:cs="Arial"/>
                <w:sz w:val="22"/>
                <w:szCs w:val="24"/>
              </w:rPr>
            </w:pPr>
            <w:r>
              <w:rPr>
                <w:rFonts w:cs="Arial"/>
              </w:rPr>
              <w:t>0.00</w:t>
            </w:r>
          </w:p>
        </w:tc>
      </w:tr>
      <w:tr w:rsidR="00A468E6" w:rsidTr="00A468E6">
        <w:trPr>
          <w:trHeight w:val="319"/>
        </w:trPr>
        <w:tc>
          <w:tcPr>
            <w:tcW w:w="675" w:type="dxa"/>
          </w:tcPr>
          <w:p w:rsidR="00A468E6" w:rsidRDefault="00A468E6">
            <w:pPr>
              <w:rPr>
                <w:rFonts w:ascii="Arial" w:hAnsi="Arial" w:cs="Arial"/>
                <w:sz w:val="22"/>
                <w:szCs w:val="24"/>
              </w:rPr>
            </w:pPr>
          </w:p>
        </w:tc>
        <w:tc>
          <w:tcPr>
            <w:tcW w:w="1336" w:type="dxa"/>
          </w:tcPr>
          <w:p w:rsidR="00A468E6" w:rsidRDefault="00A468E6">
            <w:pPr>
              <w:rPr>
                <w:rFonts w:ascii="Arial" w:hAnsi="Arial" w:cs="Arial"/>
                <w:sz w:val="22"/>
                <w:szCs w:val="24"/>
              </w:rPr>
            </w:pPr>
          </w:p>
        </w:tc>
        <w:tc>
          <w:tcPr>
            <w:tcW w:w="5477" w:type="dxa"/>
          </w:tcPr>
          <w:p w:rsidR="00A468E6" w:rsidRDefault="00A468E6">
            <w:pPr>
              <w:rPr>
                <w:rFonts w:ascii="Arial" w:hAnsi="Arial" w:cs="Arial"/>
                <w:sz w:val="22"/>
                <w:szCs w:val="24"/>
              </w:rPr>
            </w:pPr>
          </w:p>
        </w:tc>
        <w:tc>
          <w:tcPr>
            <w:tcW w:w="1525" w:type="dxa"/>
          </w:tcPr>
          <w:p w:rsidR="00A468E6" w:rsidRDefault="00A468E6">
            <w:pPr>
              <w:jc w:val="center"/>
              <w:rPr>
                <w:rFonts w:ascii="Arial" w:hAnsi="Arial" w:cs="Arial"/>
                <w:sz w:val="22"/>
                <w:szCs w:val="24"/>
              </w:rPr>
            </w:pP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CR (Credit)</w:t>
            </w:r>
          </w:p>
        </w:tc>
        <w:tc>
          <w:tcPr>
            <w:tcW w:w="5477" w:type="dxa"/>
          </w:tcPr>
          <w:p w:rsidR="00A468E6" w:rsidRDefault="00A468E6">
            <w:pPr>
              <w:rPr>
                <w:rFonts w:ascii="Arial" w:hAnsi="Arial" w:cs="Arial"/>
                <w:sz w:val="22"/>
                <w:szCs w:val="24"/>
              </w:rPr>
            </w:pPr>
            <w:r>
              <w:rPr>
                <w:rFonts w:cs="Arial"/>
              </w:rPr>
              <w:t>Credit for diploma requirements has been awarded.</w:t>
            </w:r>
          </w:p>
          <w:p w:rsidR="00A468E6" w:rsidRDefault="00A468E6">
            <w:pPr>
              <w:rPr>
                <w:rFonts w:ascii="Arial" w:hAnsi="Arial" w:cs="Arial"/>
                <w:sz w:val="22"/>
                <w:szCs w:val="24"/>
              </w:rPr>
            </w:pPr>
          </w:p>
        </w:tc>
        <w:tc>
          <w:tcPr>
            <w:tcW w:w="1525" w:type="dxa"/>
          </w:tcPr>
          <w:p w:rsidR="00A468E6" w:rsidRDefault="00A468E6">
            <w:pPr>
              <w:jc w:val="center"/>
              <w:rPr>
                <w:rFonts w:ascii="Arial" w:hAnsi="Arial" w:cs="Arial"/>
                <w:sz w:val="22"/>
                <w:szCs w:val="24"/>
              </w:rPr>
            </w:pPr>
          </w:p>
        </w:tc>
      </w:tr>
      <w:tr w:rsidR="00A468E6" w:rsidTr="00A468E6">
        <w:trPr>
          <w:trHeight w:val="319"/>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S</w:t>
            </w:r>
          </w:p>
        </w:tc>
        <w:tc>
          <w:tcPr>
            <w:tcW w:w="5477" w:type="dxa"/>
          </w:tcPr>
          <w:p w:rsidR="00A468E6" w:rsidRDefault="00A468E6">
            <w:pPr>
              <w:rPr>
                <w:rFonts w:ascii="Arial" w:hAnsi="Arial" w:cs="Arial"/>
                <w:sz w:val="22"/>
                <w:szCs w:val="24"/>
              </w:rPr>
            </w:pPr>
            <w:r>
              <w:rPr>
                <w:rFonts w:cs="Arial"/>
              </w:rPr>
              <w:t>Satisfactory achievement in field /clinical placement or non-graded subject area.</w:t>
            </w:r>
          </w:p>
          <w:p w:rsidR="00A468E6" w:rsidRDefault="00A468E6">
            <w:pPr>
              <w:rPr>
                <w:rFonts w:ascii="Arial" w:hAnsi="Arial" w:cs="Arial"/>
                <w:sz w:val="22"/>
                <w:szCs w:val="24"/>
              </w:rPr>
            </w:pPr>
          </w:p>
        </w:tc>
        <w:tc>
          <w:tcPr>
            <w:tcW w:w="1525" w:type="dxa"/>
          </w:tcPr>
          <w:p w:rsidR="00A468E6" w:rsidRDefault="00A468E6">
            <w:pPr>
              <w:jc w:val="center"/>
              <w:rPr>
                <w:rFonts w:ascii="Arial" w:hAnsi="Arial" w:cs="Arial"/>
                <w:sz w:val="22"/>
                <w:szCs w:val="24"/>
              </w:rPr>
            </w:pPr>
          </w:p>
        </w:tc>
      </w:tr>
      <w:tr w:rsidR="00A468E6" w:rsidTr="00A468E6">
        <w:trPr>
          <w:trHeight w:val="735"/>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U</w:t>
            </w:r>
          </w:p>
        </w:tc>
        <w:tc>
          <w:tcPr>
            <w:tcW w:w="5477" w:type="dxa"/>
            <w:hideMark/>
          </w:tcPr>
          <w:p w:rsidR="00A468E6" w:rsidRDefault="00A468E6">
            <w:pPr>
              <w:rPr>
                <w:rFonts w:ascii="Arial" w:hAnsi="Arial" w:cs="Arial"/>
                <w:sz w:val="22"/>
                <w:szCs w:val="24"/>
              </w:rPr>
            </w:pPr>
            <w:r>
              <w:rPr>
                <w:rFonts w:cs="Arial"/>
              </w:rPr>
              <w:t>Unsatisfactory achievement in field/clinical placement or non-graded subject area.</w:t>
            </w:r>
          </w:p>
        </w:tc>
        <w:tc>
          <w:tcPr>
            <w:tcW w:w="1525" w:type="dxa"/>
          </w:tcPr>
          <w:p w:rsidR="00A468E6" w:rsidRDefault="00A468E6">
            <w:pPr>
              <w:jc w:val="center"/>
              <w:rPr>
                <w:rFonts w:ascii="Arial" w:hAnsi="Arial" w:cs="Arial"/>
                <w:sz w:val="22"/>
                <w:szCs w:val="24"/>
              </w:rPr>
            </w:pPr>
          </w:p>
        </w:tc>
      </w:tr>
      <w:tr w:rsidR="00A468E6" w:rsidTr="00A468E6">
        <w:trPr>
          <w:trHeight w:val="990"/>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X</w:t>
            </w:r>
          </w:p>
        </w:tc>
        <w:tc>
          <w:tcPr>
            <w:tcW w:w="5477" w:type="dxa"/>
            <w:hideMark/>
          </w:tcPr>
          <w:p w:rsidR="00A468E6" w:rsidRDefault="00A468E6">
            <w:pPr>
              <w:rPr>
                <w:rFonts w:ascii="Arial" w:hAnsi="Arial" w:cs="Arial"/>
                <w:sz w:val="22"/>
                <w:szCs w:val="24"/>
              </w:rPr>
            </w:pPr>
            <w:r>
              <w:rPr>
                <w:rFonts w:cs="Arial"/>
              </w:rPr>
              <w:t>A temporary grade limited to situations with extenuating circumstances giving a student additional time to complete the requirements for a course</w:t>
            </w:r>
          </w:p>
        </w:tc>
        <w:tc>
          <w:tcPr>
            <w:tcW w:w="1525" w:type="dxa"/>
          </w:tcPr>
          <w:p w:rsidR="00A468E6" w:rsidRDefault="00A468E6">
            <w:pPr>
              <w:jc w:val="center"/>
              <w:rPr>
                <w:rFonts w:ascii="Arial" w:hAnsi="Arial" w:cs="Arial"/>
                <w:sz w:val="22"/>
                <w:szCs w:val="24"/>
              </w:rPr>
            </w:pPr>
          </w:p>
        </w:tc>
      </w:tr>
      <w:tr w:rsidR="00A468E6" w:rsidTr="00A468E6">
        <w:trPr>
          <w:trHeight w:val="576"/>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NR</w:t>
            </w:r>
          </w:p>
        </w:tc>
        <w:tc>
          <w:tcPr>
            <w:tcW w:w="5477" w:type="dxa"/>
            <w:hideMark/>
          </w:tcPr>
          <w:p w:rsidR="00A468E6" w:rsidRDefault="00A468E6">
            <w:pPr>
              <w:rPr>
                <w:rFonts w:ascii="Arial" w:hAnsi="Arial" w:cs="Arial"/>
                <w:sz w:val="22"/>
                <w:szCs w:val="24"/>
              </w:rPr>
            </w:pPr>
            <w:r>
              <w:rPr>
                <w:rFonts w:cs="Arial"/>
              </w:rPr>
              <w:t xml:space="preserve">Grade not reported to Registrar's office.  </w:t>
            </w:r>
          </w:p>
        </w:tc>
        <w:tc>
          <w:tcPr>
            <w:tcW w:w="1525" w:type="dxa"/>
          </w:tcPr>
          <w:p w:rsidR="00A468E6" w:rsidRDefault="00A468E6">
            <w:pPr>
              <w:jc w:val="center"/>
              <w:rPr>
                <w:rFonts w:ascii="Arial" w:hAnsi="Arial" w:cs="Arial"/>
                <w:sz w:val="22"/>
                <w:szCs w:val="24"/>
              </w:rPr>
            </w:pPr>
          </w:p>
        </w:tc>
      </w:tr>
      <w:tr w:rsidR="00A468E6" w:rsidTr="00A468E6">
        <w:trPr>
          <w:trHeight w:val="1107"/>
        </w:trPr>
        <w:tc>
          <w:tcPr>
            <w:tcW w:w="675" w:type="dxa"/>
          </w:tcPr>
          <w:p w:rsidR="00A468E6" w:rsidRDefault="00A468E6">
            <w:pPr>
              <w:rPr>
                <w:rFonts w:ascii="Arial" w:hAnsi="Arial" w:cs="Arial"/>
                <w:sz w:val="22"/>
                <w:szCs w:val="24"/>
              </w:rPr>
            </w:pPr>
          </w:p>
        </w:tc>
        <w:tc>
          <w:tcPr>
            <w:tcW w:w="1336" w:type="dxa"/>
            <w:hideMark/>
          </w:tcPr>
          <w:p w:rsidR="00A468E6" w:rsidRDefault="00A468E6">
            <w:pPr>
              <w:rPr>
                <w:rFonts w:ascii="Arial" w:hAnsi="Arial" w:cs="Arial"/>
                <w:sz w:val="22"/>
                <w:szCs w:val="24"/>
              </w:rPr>
            </w:pPr>
            <w:r>
              <w:rPr>
                <w:rFonts w:cs="Arial"/>
              </w:rPr>
              <w:t>W</w:t>
            </w:r>
          </w:p>
        </w:tc>
        <w:tc>
          <w:tcPr>
            <w:tcW w:w="5477" w:type="dxa"/>
            <w:hideMark/>
          </w:tcPr>
          <w:p w:rsidR="00A468E6" w:rsidRDefault="00A468E6">
            <w:pPr>
              <w:rPr>
                <w:rFonts w:ascii="Arial" w:hAnsi="Arial" w:cs="Arial"/>
                <w:sz w:val="22"/>
                <w:szCs w:val="24"/>
              </w:rPr>
            </w:pPr>
            <w:r>
              <w:rPr>
                <w:rFonts w:cs="Arial"/>
              </w:rPr>
              <w:t>Student has withdrawn from the course without academic penalty.</w:t>
            </w:r>
          </w:p>
        </w:tc>
        <w:tc>
          <w:tcPr>
            <w:tcW w:w="1525" w:type="dxa"/>
          </w:tcPr>
          <w:p w:rsidR="00A468E6" w:rsidRDefault="00A468E6">
            <w:pPr>
              <w:jc w:val="center"/>
              <w:rPr>
                <w:rFonts w:ascii="Arial" w:hAnsi="Arial" w:cs="Arial"/>
                <w:sz w:val="22"/>
                <w:szCs w:val="24"/>
              </w:rPr>
            </w:pPr>
          </w:p>
        </w:tc>
      </w:tr>
    </w:tbl>
    <w:p w:rsidR="00A468E6" w:rsidRDefault="00A468E6" w:rsidP="00A468E6">
      <w:pPr>
        <w:rPr>
          <w:rFonts w:ascii="Arial" w:hAnsi="Arial"/>
          <w:sz w:val="22"/>
        </w:rPr>
      </w:pPr>
      <w:r>
        <w:br w:type="page"/>
      </w:r>
    </w:p>
    <w:tbl>
      <w:tblPr>
        <w:tblW w:w="0" w:type="auto"/>
        <w:tblLayout w:type="fixed"/>
        <w:tblLook w:val="04A0"/>
      </w:tblPr>
      <w:tblGrid>
        <w:gridCol w:w="675"/>
        <w:gridCol w:w="8338"/>
        <w:gridCol w:w="26"/>
      </w:tblGrid>
      <w:tr w:rsidR="00A468E6" w:rsidTr="00A468E6">
        <w:trPr>
          <w:gridAfter w:val="1"/>
          <w:wAfter w:w="26" w:type="dxa"/>
          <w:cantSplit/>
          <w:trHeight w:val="5517"/>
        </w:trPr>
        <w:tc>
          <w:tcPr>
            <w:tcW w:w="675" w:type="dxa"/>
          </w:tcPr>
          <w:p w:rsidR="00A468E6" w:rsidRDefault="00A468E6">
            <w:pPr>
              <w:rPr>
                <w:rFonts w:ascii="Arial" w:hAnsi="Arial" w:cs="Arial"/>
                <w:sz w:val="22"/>
                <w:szCs w:val="24"/>
              </w:rPr>
            </w:pPr>
          </w:p>
        </w:tc>
        <w:tc>
          <w:tcPr>
            <w:tcW w:w="8338" w:type="dxa"/>
          </w:tcPr>
          <w:p w:rsidR="00A468E6" w:rsidRDefault="00A468E6">
            <w:pPr>
              <w:rPr>
                <w:rFonts w:ascii="Arial" w:hAnsi="Arial" w:cs="Arial"/>
                <w:b/>
                <w:bCs/>
                <w:sz w:val="22"/>
                <w:szCs w:val="24"/>
                <w:u w:val="single"/>
              </w:rPr>
            </w:pPr>
            <w:r>
              <w:rPr>
                <w:rFonts w:cs="Arial"/>
                <w:b/>
                <w:bCs/>
                <w:u w:val="single"/>
              </w:rPr>
              <w:t>Important Notes to Students:</w:t>
            </w:r>
          </w:p>
          <w:p w:rsidR="00A468E6" w:rsidRDefault="00A468E6">
            <w:pPr>
              <w:rPr>
                <w:rFonts w:cs="Arial"/>
                <w:b/>
                <w:bCs/>
                <w:i/>
                <w:iCs/>
                <w:sz w:val="20"/>
              </w:rPr>
            </w:pPr>
            <w:r>
              <w:rPr>
                <w:rFonts w:cs="Arial"/>
                <w:b/>
                <w:bCs/>
                <w:i/>
                <w:iCs/>
                <w:sz w:val="20"/>
              </w:rPr>
              <w:t>Class Activities:</w:t>
            </w:r>
          </w:p>
          <w:p w:rsidR="00A468E6" w:rsidRDefault="00A468E6" w:rsidP="000E4BC5">
            <w:pPr>
              <w:numPr>
                <w:ilvl w:val="0"/>
                <w:numId w:val="14"/>
              </w:numPr>
              <w:rPr>
                <w:rFonts w:cs="Arial"/>
                <w:sz w:val="20"/>
              </w:rPr>
            </w:pPr>
            <w:r>
              <w:rPr>
                <w:rFonts w:cs="Arial"/>
                <w:sz w:val="20"/>
              </w:rPr>
              <w:t>Attendance plays an important role in successful learning and skill development, so students are expected to attend</w:t>
            </w:r>
          </w:p>
          <w:p w:rsidR="00A468E6" w:rsidRDefault="00A468E6" w:rsidP="000E4BC5">
            <w:pPr>
              <w:numPr>
                <w:ilvl w:val="0"/>
                <w:numId w:val="14"/>
              </w:numPr>
              <w:rPr>
                <w:rFonts w:cs="Arial"/>
                <w:sz w:val="20"/>
              </w:rPr>
            </w:pPr>
            <w:r>
              <w:rPr>
                <w:rFonts w:cs="Arial"/>
                <w:sz w:val="20"/>
              </w:rPr>
              <w:t>Students are responsible for work assigned during absences.</w:t>
            </w:r>
          </w:p>
          <w:p w:rsidR="00A468E6" w:rsidRDefault="00A468E6" w:rsidP="000E4BC5">
            <w:pPr>
              <w:numPr>
                <w:ilvl w:val="0"/>
                <w:numId w:val="14"/>
              </w:numPr>
              <w:rPr>
                <w:rFonts w:cs="Arial"/>
                <w:sz w:val="20"/>
                <w:szCs w:val="24"/>
              </w:rPr>
            </w:pPr>
            <w:r>
              <w:rPr>
                <w:rFonts w:cs="Arial"/>
                <w:sz w:val="20"/>
              </w:rPr>
              <w:t>Students should be aware that the expectations for their conduct in class are outlined in the "STUDENT CODE OF CONDUCT" in the Sault College Handbook.</w:t>
            </w:r>
          </w:p>
          <w:p w:rsidR="00A468E6" w:rsidRDefault="00A468E6">
            <w:pPr>
              <w:rPr>
                <w:rFonts w:cs="Arial"/>
                <w:b/>
                <w:bCs/>
                <w:i/>
                <w:iCs/>
                <w:sz w:val="20"/>
              </w:rPr>
            </w:pPr>
            <w:r>
              <w:rPr>
                <w:rFonts w:cs="Arial"/>
                <w:b/>
                <w:bCs/>
                <w:i/>
                <w:iCs/>
                <w:sz w:val="20"/>
              </w:rPr>
              <w:t>Assignments:</w:t>
            </w:r>
          </w:p>
          <w:p w:rsidR="00A468E6" w:rsidRDefault="00A468E6" w:rsidP="000E4BC5">
            <w:pPr>
              <w:numPr>
                <w:ilvl w:val="0"/>
                <w:numId w:val="15"/>
              </w:numPr>
              <w:rPr>
                <w:rFonts w:cs="Arial"/>
                <w:sz w:val="20"/>
              </w:rPr>
            </w:pPr>
            <w:r>
              <w:rPr>
                <w:rFonts w:cs="Arial"/>
                <w:sz w:val="20"/>
              </w:rPr>
              <w:t>All assignments must be submitted on the due date at the beginning of the class period unless otherwise specified by the professor.</w:t>
            </w:r>
          </w:p>
          <w:p w:rsidR="00A468E6" w:rsidRDefault="00A468E6" w:rsidP="000E4BC5">
            <w:pPr>
              <w:numPr>
                <w:ilvl w:val="0"/>
                <w:numId w:val="15"/>
              </w:numPr>
              <w:rPr>
                <w:rFonts w:cs="Arial"/>
                <w:sz w:val="20"/>
              </w:rPr>
            </w:pPr>
            <w:r>
              <w:rPr>
                <w:rFonts w:cs="Arial"/>
                <w:sz w:val="20"/>
              </w:rPr>
              <w:t xml:space="preserve">To protect students, assignments must be delivered by the student/author to the professor. </w:t>
            </w:r>
          </w:p>
          <w:p w:rsidR="00A468E6" w:rsidRDefault="00A468E6" w:rsidP="000E4BC5">
            <w:pPr>
              <w:numPr>
                <w:ilvl w:val="0"/>
                <w:numId w:val="15"/>
              </w:numPr>
              <w:rPr>
                <w:rFonts w:cs="Arial"/>
                <w:sz w:val="20"/>
              </w:rPr>
            </w:pPr>
            <w:r>
              <w:rPr>
                <w:rFonts w:cs="Arial"/>
                <w:sz w:val="20"/>
              </w:rPr>
              <w:t xml:space="preserve">Late submissions </w:t>
            </w:r>
            <w:r>
              <w:rPr>
                <w:rFonts w:cs="Arial"/>
                <w:b/>
                <w:bCs/>
                <w:i/>
                <w:iCs/>
                <w:sz w:val="20"/>
              </w:rPr>
              <w:t>will be deducted 5% per day</w:t>
            </w:r>
            <w:r>
              <w:rPr>
                <w:rFonts w:cs="Arial"/>
                <w:sz w:val="20"/>
              </w:rPr>
              <w:t xml:space="preserve">. Assignments </w:t>
            </w:r>
            <w:r>
              <w:rPr>
                <w:rFonts w:cs="Arial"/>
                <w:b/>
                <w:bCs/>
                <w:i/>
                <w:iCs/>
                <w:sz w:val="20"/>
              </w:rPr>
              <w:t>more than 5 school days late will not be accepted</w:t>
            </w:r>
            <w:r>
              <w:rPr>
                <w:rFonts w:cs="Arial"/>
                <w:sz w:val="20"/>
              </w:rPr>
              <w:t>.</w:t>
            </w:r>
          </w:p>
          <w:p w:rsidR="00A468E6" w:rsidRDefault="00A468E6" w:rsidP="000E4BC5">
            <w:pPr>
              <w:numPr>
                <w:ilvl w:val="0"/>
                <w:numId w:val="15"/>
              </w:numPr>
              <w:rPr>
                <w:rFonts w:cs="Arial"/>
                <w:sz w:val="20"/>
              </w:rPr>
            </w:pPr>
            <w:r>
              <w:rPr>
                <w:rFonts w:cs="Arial"/>
                <w:sz w:val="20"/>
              </w:rPr>
              <w:t>All assignments must be submitted on the due date at the beginning of the class period unless otherwise specified by the professor.</w:t>
            </w:r>
          </w:p>
          <w:p w:rsidR="00A468E6" w:rsidRDefault="00A468E6" w:rsidP="000E4BC5">
            <w:pPr>
              <w:numPr>
                <w:ilvl w:val="0"/>
                <w:numId w:val="15"/>
              </w:numPr>
              <w:rPr>
                <w:rFonts w:cs="Arial"/>
                <w:sz w:val="20"/>
              </w:rPr>
            </w:pPr>
            <w:r>
              <w:rPr>
                <w:rFonts w:cs="Arial"/>
                <w:sz w:val="20"/>
              </w:rPr>
              <w:t>To protect students, assignments must be delivered by the student/author to the professor. .</w:t>
            </w:r>
          </w:p>
          <w:p w:rsidR="00A468E6" w:rsidRDefault="00A468E6" w:rsidP="000E4BC5">
            <w:pPr>
              <w:numPr>
                <w:ilvl w:val="0"/>
                <w:numId w:val="15"/>
              </w:numPr>
              <w:rPr>
                <w:rFonts w:cs="Arial"/>
                <w:sz w:val="20"/>
              </w:rPr>
            </w:pPr>
            <w:r>
              <w:rPr>
                <w:rFonts w:cs="Arial"/>
                <w:sz w:val="20"/>
              </w:rPr>
              <w:t>Students must adhere to dates set for oral presentations unless the professor has approved prior arrangements.  Students who do not present on their presentation date will forfeit the mark for that assignment.</w:t>
            </w:r>
          </w:p>
          <w:p w:rsidR="00A468E6" w:rsidRDefault="00A468E6" w:rsidP="000E4BC5">
            <w:pPr>
              <w:numPr>
                <w:ilvl w:val="0"/>
                <w:numId w:val="15"/>
              </w:numPr>
              <w:rPr>
                <w:rFonts w:cs="Arial"/>
                <w:sz w:val="20"/>
              </w:rPr>
            </w:pPr>
            <w:r>
              <w:rPr>
                <w:rFonts w:cs="Arial"/>
                <w:sz w:val="20"/>
              </w:rPr>
              <w:t>Students have the responsibility to be aware of assignment due dates.  If they miss in-class assignments that are due at the end of the class period for evaluation, they forfeit the mark.</w:t>
            </w:r>
          </w:p>
          <w:p w:rsidR="00A468E6" w:rsidRDefault="00A468E6" w:rsidP="000E4BC5">
            <w:pPr>
              <w:numPr>
                <w:ilvl w:val="0"/>
                <w:numId w:val="15"/>
              </w:numPr>
              <w:rPr>
                <w:rFonts w:cs="Arial"/>
                <w:b/>
                <w:bCs/>
                <w:sz w:val="22"/>
                <w:szCs w:val="24"/>
              </w:rPr>
            </w:pPr>
            <w:r>
              <w:rPr>
                <w:rFonts w:cs="Arial"/>
                <w:sz w:val="20"/>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A468E6" w:rsidRDefault="00A468E6">
            <w:pPr>
              <w:rPr>
                <w:rFonts w:cs="Arial"/>
                <w:b/>
                <w:bCs/>
                <w:i/>
                <w:iCs/>
                <w:sz w:val="20"/>
              </w:rPr>
            </w:pPr>
            <w:r>
              <w:rPr>
                <w:rFonts w:cs="Arial"/>
                <w:b/>
                <w:bCs/>
                <w:i/>
                <w:iCs/>
                <w:sz w:val="20"/>
                <w:u w:val="single"/>
              </w:rPr>
              <w:t>Tests/Quizzes</w:t>
            </w:r>
            <w:r>
              <w:rPr>
                <w:rFonts w:cs="Arial"/>
                <w:b/>
                <w:bCs/>
                <w:i/>
                <w:iCs/>
                <w:sz w:val="20"/>
              </w:rPr>
              <w:t>:</w:t>
            </w:r>
          </w:p>
          <w:p w:rsidR="00A468E6" w:rsidRDefault="00A468E6" w:rsidP="000E4BC5">
            <w:pPr>
              <w:numPr>
                <w:ilvl w:val="0"/>
                <w:numId w:val="16"/>
              </w:numPr>
              <w:rPr>
                <w:rFonts w:cs="Arial"/>
                <w:sz w:val="20"/>
                <w:szCs w:val="24"/>
              </w:rPr>
            </w:pPr>
            <w:r>
              <w:rPr>
                <w:rFonts w:cs="Arial"/>
                <w:sz w:val="20"/>
              </w:rPr>
              <w:t xml:space="preserve">Tests/Quizzes must be completed on the date scheduled.  If unable to attend due to illness or extenuating circumstances, contact the professor at least one hour prior to the start of the test.  </w:t>
            </w:r>
            <w:r>
              <w:rPr>
                <w:rFonts w:cs="Arial"/>
                <w:b/>
                <w:sz w:val="20"/>
              </w:rPr>
              <w:t xml:space="preserve">If advance notice is not given to the professor, the student will receive a mark of “0”.   </w:t>
            </w:r>
            <w:r>
              <w:rPr>
                <w:rFonts w:cs="Arial"/>
                <w:sz w:val="20"/>
              </w:rPr>
              <w:t xml:space="preserve">It is the student’s responsibility to make an alternative </w:t>
            </w:r>
            <w:proofErr w:type="gramStart"/>
            <w:r>
              <w:rPr>
                <w:rFonts w:cs="Arial"/>
                <w:sz w:val="20"/>
              </w:rPr>
              <w:t>date  with</w:t>
            </w:r>
            <w:proofErr w:type="gramEnd"/>
            <w:r>
              <w:rPr>
                <w:rFonts w:cs="Arial"/>
                <w:sz w:val="20"/>
              </w:rPr>
              <w:t xml:space="preserve"> the professor that must be scheduled before the next class.</w:t>
            </w:r>
          </w:p>
          <w:p w:rsidR="00A468E6" w:rsidRDefault="00A468E6" w:rsidP="000E4BC5">
            <w:pPr>
              <w:numPr>
                <w:ilvl w:val="0"/>
                <w:numId w:val="17"/>
              </w:numPr>
              <w:rPr>
                <w:rFonts w:cs="Arial"/>
                <w:sz w:val="20"/>
              </w:rPr>
            </w:pPr>
            <w:r>
              <w:rPr>
                <w:rFonts w:cs="Arial"/>
                <w:sz w:val="20"/>
              </w:rPr>
              <w:t>Students will be permitted into the class to write the test beyond the start time until the time at which other students have finished the test and left the room.  At that point, students will not be able to complete the test and will receive a mark of “0”.</w:t>
            </w:r>
          </w:p>
          <w:p w:rsidR="00A468E6" w:rsidRDefault="00A468E6">
            <w:pPr>
              <w:rPr>
                <w:rFonts w:ascii="Arial" w:hAnsi="Arial" w:cs="Arial"/>
                <w:b/>
                <w:bCs/>
                <w:sz w:val="22"/>
                <w:szCs w:val="24"/>
              </w:rPr>
            </w:pPr>
          </w:p>
        </w:tc>
      </w:tr>
      <w:tr w:rsidR="00A468E6" w:rsidTr="00A468E6">
        <w:trPr>
          <w:cantSplit/>
          <w:trHeight w:val="2955"/>
        </w:trPr>
        <w:tc>
          <w:tcPr>
            <w:tcW w:w="675" w:type="dxa"/>
          </w:tcPr>
          <w:p w:rsidR="00A468E6" w:rsidRDefault="00A468E6">
            <w:pPr>
              <w:rPr>
                <w:rFonts w:ascii="Arial" w:hAnsi="Arial" w:cs="Arial"/>
                <w:b/>
                <w:sz w:val="22"/>
                <w:szCs w:val="24"/>
              </w:rPr>
            </w:pPr>
          </w:p>
        </w:tc>
        <w:tc>
          <w:tcPr>
            <w:tcW w:w="8364" w:type="dxa"/>
            <w:gridSpan w:val="2"/>
          </w:tcPr>
          <w:p w:rsidR="00A468E6" w:rsidRPr="00466687" w:rsidRDefault="00A468E6">
            <w:pPr>
              <w:pStyle w:val="Heading4"/>
              <w:rPr>
                <w:rFonts w:ascii="Arial" w:hAnsi="Arial"/>
                <w:color w:val="auto"/>
                <w:sz w:val="20"/>
              </w:rPr>
            </w:pPr>
            <w:r w:rsidRPr="00466687">
              <w:rPr>
                <w:color w:val="auto"/>
                <w:sz w:val="20"/>
              </w:rPr>
              <w:t>Learning Environment</w:t>
            </w:r>
          </w:p>
          <w:p w:rsidR="00A468E6" w:rsidRDefault="00A468E6">
            <w:pPr>
              <w:numPr>
                <w:ilvl w:val="12"/>
                <w:numId w:val="0"/>
              </w:numPr>
              <w:rPr>
                <w:rFonts w:cs="Arial"/>
                <w:sz w:val="20"/>
              </w:rPr>
            </w:pPr>
            <w:r>
              <w:rPr>
                <w:rFonts w:cs="Arial"/>
                <w:sz w:val="20"/>
              </w:rPr>
              <w:t>In the interest of providing an optimal learning environment, students are to follow these two expectations;</w:t>
            </w:r>
          </w:p>
          <w:p w:rsidR="00A468E6" w:rsidRDefault="00A468E6" w:rsidP="000E4BC5">
            <w:pPr>
              <w:numPr>
                <w:ilvl w:val="0"/>
                <w:numId w:val="18"/>
              </w:numPr>
              <w:rPr>
                <w:rFonts w:cs="Arial"/>
                <w:sz w:val="20"/>
              </w:rPr>
            </w:pPr>
            <w:r>
              <w:rPr>
                <w:rFonts w:cs="Arial"/>
                <w:sz w:val="20"/>
              </w:rPr>
              <w:t xml:space="preserve">Late students are expected to </w:t>
            </w:r>
            <w:r>
              <w:rPr>
                <w:rFonts w:cs="Arial"/>
                <w:sz w:val="20"/>
                <w:u w:val="single"/>
              </w:rPr>
              <w:t>quietly</w:t>
            </w:r>
            <w:r>
              <w:rPr>
                <w:rFonts w:cs="Arial"/>
                <w:sz w:val="20"/>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A468E6" w:rsidRDefault="00A468E6" w:rsidP="000E4BC5">
            <w:pPr>
              <w:numPr>
                <w:ilvl w:val="0"/>
                <w:numId w:val="18"/>
              </w:numPr>
              <w:rPr>
                <w:rFonts w:cs="Arial"/>
                <w:sz w:val="20"/>
              </w:rPr>
            </w:pPr>
            <w:r>
              <w:rPr>
                <w:rFonts w:cs="Arial"/>
                <w:sz w:val="20"/>
              </w:rPr>
              <w:t>Students are to keep private conversations out of the classroom.</w:t>
            </w:r>
          </w:p>
          <w:p w:rsidR="00A468E6" w:rsidRDefault="00A468E6" w:rsidP="000E4BC5">
            <w:pPr>
              <w:numPr>
                <w:ilvl w:val="0"/>
                <w:numId w:val="18"/>
              </w:numPr>
              <w:rPr>
                <w:rFonts w:cs="Arial"/>
                <w:sz w:val="20"/>
              </w:rPr>
            </w:pPr>
            <w:r>
              <w:rPr>
                <w:rFonts w:cs="Arial"/>
                <w:sz w:val="20"/>
              </w:rPr>
              <w:t xml:space="preserve">Students are expected to turn their cell phones off or on </w:t>
            </w:r>
            <w:proofErr w:type="gramStart"/>
            <w:r>
              <w:rPr>
                <w:rFonts w:cs="Arial"/>
                <w:sz w:val="20"/>
              </w:rPr>
              <w:t>vibrate,</w:t>
            </w:r>
            <w:proofErr w:type="gramEnd"/>
            <w:r>
              <w:rPr>
                <w:rFonts w:cs="Arial"/>
                <w:sz w:val="20"/>
              </w:rPr>
              <w:t xml:space="preserve"> laptops are to be used only for course content during the class.</w:t>
            </w:r>
          </w:p>
          <w:p w:rsidR="00A468E6" w:rsidRDefault="00A468E6">
            <w:pPr>
              <w:rPr>
                <w:rFonts w:ascii="Arial" w:hAnsi="Arial" w:cs="Arial"/>
                <w:sz w:val="22"/>
                <w:szCs w:val="24"/>
              </w:rPr>
            </w:pPr>
          </w:p>
        </w:tc>
      </w:tr>
    </w:tbl>
    <w:p w:rsidR="00A468E6" w:rsidRDefault="00A468E6" w:rsidP="00A468E6">
      <w:pPr>
        <w:rPr>
          <w:rFonts w:ascii="Arial" w:hAnsi="Arial"/>
          <w:sz w:val="22"/>
        </w:rPr>
      </w:pPr>
      <w:r>
        <w:br w:type="page"/>
      </w:r>
    </w:p>
    <w:tbl>
      <w:tblPr>
        <w:tblW w:w="0" w:type="auto"/>
        <w:tblLayout w:type="fixed"/>
        <w:tblLook w:val="04A0"/>
      </w:tblPr>
      <w:tblGrid>
        <w:gridCol w:w="675"/>
        <w:gridCol w:w="8364"/>
      </w:tblGrid>
      <w:tr w:rsidR="00A468E6" w:rsidTr="00A468E6">
        <w:trPr>
          <w:cantSplit/>
          <w:trHeight w:val="1020"/>
        </w:trPr>
        <w:tc>
          <w:tcPr>
            <w:tcW w:w="675" w:type="dxa"/>
          </w:tcPr>
          <w:p w:rsidR="00A468E6" w:rsidRDefault="00A468E6">
            <w:pPr>
              <w:rPr>
                <w:rFonts w:ascii="Arial" w:hAnsi="Arial" w:cs="Arial"/>
                <w:b/>
                <w:sz w:val="22"/>
                <w:szCs w:val="24"/>
              </w:rPr>
            </w:pPr>
          </w:p>
        </w:tc>
        <w:tc>
          <w:tcPr>
            <w:tcW w:w="8364" w:type="dxa"/>
          </w:tcPr>
          <w:p w:rsidR="00A468E6" w:rsidRPr="00466687" w:rsidRDefault="00A468E6">
            <w:pPr>
              <w:pStyle w:val="Heading4"/>
              <w:rPr>
                <w:rFonts w:ascii="Arial" w:hAnsi="Arial"/>
                <w:color w:val="auto"/>
                <w:sz w:val="20"/>
              </w:rPr>
            </w:pPr>
            <w:r w:rsidRPr="00466687">
              <w:rPr>
                <w:color w:val="auto"/>
                <w:sz w:val="20"/>
              </w:rPr>
              <w:t>Missed Classes</w:t>
            </w:r>
          </w:p>
          <w:p w:rsidR="00A468E6" w:rsidRDefault="00A468E6">
            <w:pPr>
              <w:numPr>
                <w:ilvl w:val="12"/>
                <w:numId w:val="0"/>
              </w:numPr>
              <w:rPr>
                <w:rFonts w:cs="Arial"/>
                <w:sz w:val="20"/>
              </w:rPr>
            </w:pPr>
            <w:r>
              <w:rPr>
                <w:rFonts w:cs="Arial"/>
                <w:sz w:val="20"/>
              </w:rPr>
              <w:t>If a student misses a class, it is their responsibility to ask a classmate to take notes and pick up assignments and handouts.</w:t>
            </w:r>
          </w:p>
          <w:p w:rsidR="00A468E6" w:rsidRDefault="00A468E6">
            <w:pPr>
              <w:numPr>
                <w:ilvl w:val="12"/>
                <w:numId w:val="0"/>
              </w:numPr>
              <w:rPr>
                <w:rFonts w:ascii="Arial" w:hAnsi="Arial"/>
                <w:sz w:val="20"/>
              </w:rPr>
            </w:pPr>
          </w:p>
        </w:tc>
      </w:tr>
      <w:tr w:rsidR="00A468E6" w:rsidTr="00A468E6">
        <w:trPr>
          <w:cantSplit/>
        </w:trPr>
        <w:tc>
          <w:tcPr>
            <w:tcW w:w="675" w:type="dxa"/>
          </w:tcPr>
          <w:p w:rsidR="00A468E6" w:rsidRDefault="00A468E6">
            <w:pPr>
              <w:rPr>
                <w:rFonts w:ascii="Arial" w:hAnsi="Arial" w:cs="Arial"/>
                <w:sz w:val="22"/>
                <w:szCs w:val="24"/>
              </w:rPr>
            </w:pPr>
          </w:p>
        </w:tc>
        <w:tc>
          <w:tcPr>
            <w:tcW w:w="8364" w:type="dxa"/>
          </w:tcPr>
          <w:p w:rsidR="00A468E6" w:rsidRPr="00466687" w:rsidRDefault="00A468E6">
            <w:pPr>
              <w:pStyle w:val="Heading4"/>
              <w:rPr>
                <w:rFonts w:ascii="Arial" w:hAnsi="Arial"/>
                <w:bCs w:val="0"/>
                <w:color w:val="auto"/>
                <w:sz w:val="22"/>
                <w:szCs w:val="28"/>
              </w:rPr>
            </w:pPr>
            <w:r w:rsidRPr="00466687">
              <w:rPr>
                <w:bCs w:val="0"/>
                <w:color w:val="auto"/>
              </w:rPr>
              <w:t>Guest Presenters</w:t>
            </w:r>
          </w:p>
          <w:p w:rsidR="00A468E6" w:rsidRDefault="00A468E6">
            <w:pPr>
              <w:numPr>
                <w:ilvl w:val="12"/>
                <w:numId w:val="0"/>
              </w:numPr>
              <w:rPr>
                <w:rFonts w:cs="Arial"/>
              </w:rPr>
            </w:pPr>
            <w:r>
              <w:rPr>
                <w:rFonts w:cs="Arial"/>
              </w:rPr>
              <w:t xml:space="preserve">Having guest speakers is a privilege.  Showing respect for </w:t>
            </w:r>
            <w:proofErr w:type="gramStart"/>
            <w:r>
              <w:rPr>
                <w:rFonts w:cs="Arial"/>
              </w:rPr>
              <w:t>them,</w:t>
            </w:r>
            <w:proofErr w:type="gramEnd"/>
            <w:r>
              <w:rPr>
                <w:rFonts w:cs="Arial"/>
              </w:rPr>
              <w:t xml:space="preserve"> includes keeping private conversations out of the classroom, using the bathroom before the presentation, and bringing any items to class before the presentation (Kleenex, drinks).   Leaving the room should be for emergency reasons only.</w:t>
            </w:r>
          </w:p>
          <w:p w:rsidR="00A468E6" w:rsidRDefault="00A468E6">
            <w:pPr>
              <w:numPr>
                <w:ilvl w:val="12"/>
                <w:numId w:val="0"/>
              </w:numPr>
              <w:rPr>
                <w:rFonts w:cs="Arial"/>
              </w:rPr>
            </w:pPr>
          </w:p>
          <w:p w:rsidR="00A468E6" w:rsidRDefault="00A468E6" w:rsidP="00466687">
            <w:pPr>
              <w:pStyle w:val="Heading4"/>
              <w:spacing w:before="0"/>
              <w:rPr>
                <w:rFonts w:cs="Arial"/>
              </w:rPr>
            </w:pPr>
            <w:r>
              <w:t>Food and Drink</w:t>
            </w:r>
          </w:p>
          <w:p w:rsidR="00A468E6" w:rsidRDefault="00A468E6">
            <w:pPr>
              <w:rPr>
                <w:rFonts w:cs="Arial"/>
              </w:rPr>
            </w:pPr>
            <w:r>
              <w:rPr>
                <w:rFonts w:cs="Arial"/>
              </w:rPr>
              <w:t>Students may eat and drink in class, however eating large amounts of food during class will be discouraged and students will be asked to consume their meal elsewhere and return to class when they are finished. Students are responsible for cleaning up.  If the classroom is littered with garbage, the instructor may revoke this privilege.</w:t>
            </w:r>
          </w:p>
          <w:p w:rsidR="00A468E6" w:rsidRDefault="00A468E6">
            <w:pPr>
              <w:rPr>
                <w:rFonts w:cs="Arial"/>
                <w:u w:val="single"/>
              </w:rPr>
            </w:pPr>
          </w:p>
          <w:p w:rsidR="00A468E6" w:rsidRDefault="00A468E6">
            <w:pPr>
              <w:rPr>
                <w:rFonts w:cs="Arial"/>
              </w:rPr>
            </w:pPr>
            <w:r>
              <w:rPr>
                <w:rFonts w:cs="Arial"/>
                <w:u w:val="single"/>
              </w:rPr>
              <w:t>Disability Services</w:t>
            </w:r>
            <w:r>
              <w:rPr>
                <w:rFonts w:cs="Arial"/>
              </w:rPr>
              <w:t>:</w:t>
            </w:r>
          </w:p>
          <w:p w:rsidR="00A468E6" w:rsidRDefault="00A468E6">
            <w:pPr>
              <w:rPr>
                <w:rFonts w:cs="Arial"/>
              </w:rPr>
            </w:pPr>
            <w:r>
              <w:rPr>
                <w:rFonts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468E6" w:rsidRDefault="00A468E6">
            <w:pPr>
              <w:rPr>
                <w:rFonts w:ascii="Arial" w:hAnsi="Arial" w:cs="Arial"/>
                <w:sz w:val="22"/>
                <w:szCs w:val="24"/>
              </w:rPr>
            </w:pPr>
          </w:p>
        </w:tc>
      </w:tr>
      <w:tr w:rsidR="00A468E6" w:rsidTr="00A468E6">
        <w:trPr>
          <w:cantSplit/>
        </w:trPr>
        <w:tc>
          <w:tcPr>
            <w:tcW w:w="675" w:type="dxa"/>
          </w:tcPr>
          <w:p w:rsidR="00A468E6" w:rsidRDefault="00A468E6">
            <w:pPr>
              <w:rPr>
                <w:rFonts w:ascii="Arial" w:hAnsi="Arial" w:cs="Arial"/>
                <w:sz w:val="22"/>
                <w:szCs w:val="24"/>
              </w:rPr>
            </w:pPr>
          </w:p>
        </w:tc>
        <w:tc>
          <w:tcPr>
            <w:tcW w:w="8364" w:type="dxa"/>
          </w:tcPr>
          <w:p w:rsidR="00A468E6" w:rsidRDefault="00A468E6">
            <w:pPr>
              <w:rPr>
                <w:rFonts w:ascii="Arial" w:hAnsi="Arial" w:cs="Arial"/>
                <w:sz w:val="22"/>
                <w:szCs w:val="24"/>
              </w:rPr>
            </w:pPr>
            <w:r>
              <w:rPr>
                <w:rFonts w:cs="Arial"/>
                <w:u w:val="single"/>
              </w:rPr>
              <w:t>Retention of Course Outlines</w:t>
            </w:r>
            <w:r>
              <w:rPr>
                <w:rFonts w:cs="Arial"/>
              </w:rPr>
              <w:t>:</w:t>
            </w:r>
          </w:p>
          <w:p w:rsidR="00A468E6" w:rsidRDefault="00A468E6">
            <w:pPr>
              <w:rPr>
                <w:rFonts w:cs="Arial"/>
              </w:rPr>
            </w:pPr>
            <w:r>
              <w:rPr>
                <w:rFonts w:cs="Arial"/>
              </w:rPr>
              <w:t>It is the responsibility of the student to retain all course outlines for possible future use in acquiring advanced standing at other post-secondary institutions.</w:t>
            </w:r>
          </w:p>
          <w:p w:rsidR="00A468E6" w:rsidRDefault="00A468E6">
            <w:pPr>
              <w:rPr>
                <w:rFonts w:ascii="Arial" w:hAnsi="Arial" w:cs="Arial"/>
                <w:sz w:val="22"/>
                <w:szCs w:val="24"/>
              </w:rPr>
            </w:pPr>
          </w:p>
        </w:tc>
      </w:tr>
      <w:tr w:rsidR="00A468E6" w:rsidTr="00A468E6">
        <w:trPr>
          <w:cantSplit/>
        </w:trPr>
        <w:tc>
          <w:tcPr>
            <w:tcW w:w="675" w:type="dxa"/>
          </w:tcPr>
          <w:p w:rsidR="00A468E6" w:rsidRDefault="00A468E6">
            <w:pPr>
              <w:rPr>
                <w:rFonts w:ascii="Arial" w:hAnsi="Arial" w:cs="Arial"/>
                <w:sz w:val="22"/>
                <w:szCs w:val="24"/>
              </w:rPr>
            </w:pPr>
          </w:p>
        </w:tc>
        <w:tc>
          <w:tcPr>
            <w:tcW w:w="8364" w:type="dxa"/>
          </w:tcPr>
          <w:p w:rsidR="00A468E6" w:rsidRDefault="00A468E6">
            <w:pPr>
              <w:rPr>
                <w:rFonts w:ascii="Arial" w:hAnsi="Arial" w:cs="Arial"/>
                <w:sz w:val="22"/>
                <w:szCs w:val="24"/>
              </w:rPr>
            </w:pPr>
            <w:r>
              <w:rPr>
                <w:rFonts w:cs="Arial"/>
                <w:u w:val="single"/>
              </w:rPr>
              <w:t>Plagiarism</w:t>
            </w:r>
            <w:r>
              <w:rPr>
                <w:rFonts w:cs="Arial"/>
              </w:rPr>
              <w:t>:</w:t>
            </w:r>
          </w:p>
          <w:p w:rsidR="00A468E6" w:rsidRDefault="00A468E6">
            <w:pPr>
              <w:rPr>
                <w:rFonts w:cs="Arial"/>
              </w:rPr>
            </w:pPr>
            <w:r>
              <w:rPr>
                <w:rFonts w:cs="Arial"/>
              </w:rPr>
              <w:t xml:space="preserve">Students should refer to the definition of “academic dishonesty” in the </w:t>
            </w:r>
            <w:r>
              <w:rPr>
                <w:rFonts w:cs="Arial"/>
                <w:i/>
              </w:rPr>
              <w:t>Student Code of Conduct</w:t>
            </w:r>
            <w:r>
              <w:rPr>
                <w:rFonts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68E6" w:rsidRDefault="00A468E6">
            <w:pPr>
              <w:rPr>
                <w:rFonts w:ascii="Arial" w:hAnsi="Arial" w:cs="Arial"/>
                <w:sz w:val="22"/>
                <w:szCs w:val="24"/>
              </w:rPr>
            </w:pPr>
          </w:p>
        </w:tc>
      </w:tr>
      <w:tr w:rsidR="00A468E6" w:rsidTr="00A468E6">
        <w:trPr>
          <w:cantSplit/>
        </w:trPr>
        <w:tc>
          <w:tcPr>
            <w:tcW w:w="675" w:type="dxa"/>
          </w:tcPr>
          <w:p w:rsidR="00A468E6" w:rsidRDefault="00A468E6">
            <w:pPr>
              <w:rPr>
                <w:rFonts w:ascii="Arial" w:hAnsi="Arial" w:cs="Arial"/>
                <w:sz w:val="22"/>
                <w:szCs w:val="24"/>
              </w:rPr>
            </w:pPr>
          </w:p>
        </w:tc>
        <w:tc>
          <w:tcPr>
            <w:tcW w:w="8364" w:type="dxa"/>
          </w:tcPr>
          <w:p w:rsidR="00A468E6" w:rsidRDefault="00A468E6">
            <w:pPr>
              <w:rPr>
                <w:rFonts w:ascii="Arial" w:hAnsi="Arial" w:cs="Arial"/>
                <w:sz w:val="22"/>
                <w:szCs w:val="24"/>
                <w:u w:val="single"/>
              </w:rPr>
            </w:pPr>
            <w:r>
              <w:rPr>
                <w:rFonts w:cs="Arial"/>
                <w:u w:val="single"/>
              </w:rPr>
              <w:t>Communication:</w:t>
            </w:r>
          </w:p>
          <w:p w:rsidR="00A468E6" w:rsidRDefault="00A468E6">
            <w:pPr>
              <w:rPr>
                <w:rFonts w:cs="Arial"/>
                <w:color w:val="0000FF"/>
                <w:lang w:eastAsia="en-CA"/>
              </w:rPr>
            </w:pPr>
            <w:r>
              <w:rPr>
                <w:rFonts w:cs="Arial"/>
                <w:lang w:eastAsia="en-CA"/>
              </w:rPr>
              <w:t xml:space="preserve">The College considers </w:t>
            </w:r>
            <w:proofErr w:type="spellStart"/>
            <w:r>
              <w:rPr>
                <w:rFonts w:cs="Arial"/>
                <w:b/>
                <w:bCs/>
                <w:i/>
                <w:iCs/>
                <w:lang w:eastAsia="en-CA"/>
              </w:rPr>
              <w:t>WebCT</w:t>
            </w:r>
            <w:proofErr w:type="spellEnd"/>
            <w:r>
              <w:rPr>
                <w:rFonts w:cs="Arial"/>
                <w:b/>
                <w:bCs/>
                <w:i/>
                <w:iCs/>
                <w:lang w:eastAsia="en-CA"/>
              </w:rPr>
              <w:t>/</w:t>
            </w:r>
            <w:proofErr w:type="spellStart"/>
            <w:r>
              <w:rPr>
                <w:rFonts w:cs="Arial"/>
                <w:b/>
                <w:bCs/>
                <w:i/>
                <w:iCs/>
                <w:lang w:eastAsia="en-CA"/>
              </w:rPr>
              <w:t>LMS</w:t>
            </w:r>
            <w:proofErr w:type="spellEnd"/>
            <w:r>
              <w:rPr>
                <w:rFonts w:cs="Arial"/>
                <w:b/>
                <w:bCs/>
                <w:i/>
                <w:iCs/>
                <w:lang w:eastAsia="en-CA"/>
              </w:rPr>
              <w:t> </w:t>
            </w:r>
            <w:r>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lang w:eastAsia="en-CA"/>
              </w:rPr>
              <w:t>Learning Management System</w:t>
            </w:r>
            <w:r>
              <w:rPr>
                <w:rFonts w:cs="Arial"/>
                <w:lang w:eastAsia="en-CA"/>
              </w:rPr>
              <w:t xml:space="preserve"> communication tool</w:t>
            </w:r>
            <w:r>
              <w:rPr>
                <w:rFonts w:cs="Arial"/>
                <w:color w:val="0000FF"/>
                <w:sz w:val="20"/>
                <w:lang w:eastAsia="en-CA"/>
              </w:rPr>
              <w:t>.</w:t>
            </w:r>
          </w:p>
          <w:p w:rsidR="00A468E6" w:rsidRDefault="00A468E6">
            <w:pPr>
              <w:rPr>
                <w:rFonts w:ascii="Arial" w:hAnsi="Arial" w:cs="Arial"/>
                <w:sz w:val="22"/>
                <w:szCs w:val="24"/>
                <w:u w:val="single"/>
              </w:rPr>
            </w:pPr>
          </w:p>
        </w:tc>
      </w:tr>
    </w:tbl>
    <w:p w:rsidR="00A468E6" w:rsidRDefault="00A468E6" w:rsidP="00A468E6">
      <w:pPr>
        <w:rPr>
          <w:rFonts w:ascii="Arial" w:hAnsi="Arial"/>
          <w:sz w:val="22"/>
        </w:rPr>
      </w:pPr>
      <w:r>
        <w:br w:type="page"/>
      </w:r>
    </w:p>
    <w:tbl>
      <w:tblPr>
        <w:tblW w:w="0" w:type="auto"/>
        <w:tblLayout w:type="fixed"/>
        <w:tblLook w:val="04A0"/>
      </w:tblPr>
      <w:tblGrid>
        <w:gridCol w:w="675"/>
        <w:gridCol w:w="8364"/>
      </w:tblGrid>
      <w:tr w:rsidR="00A468E6" w:rsidTr="00A468E6">
        <w:trPr>
          <w:cantSplit/>
        </w:trPr>
        <w:tc>
          <w:tcPr>
            <w:tcW w:w="675" w:type="dxa"/>
            <w:hideMark/>
          </w:tcPr>
          <w:p w:rsidR="00A468E6" w:rsidRDefault="00A468E6">
            <w:pPr>
              <w:rPr>
                <w:rFonts w:ascii="Arial" w:hAnsi="Arial" w:cs="Arial"/>
                <w:b/>
                <w:sz w:val="22"/>
                <w:szCs w:val="24"/>
              </w:rPr>
            </w:pPr>
            <w:r>
              <w:rPr>
                <w:rFonts w:cs="Arial"/>
                <w:b/>
              </w:rPr>
              <w:lastRenderedPageBreak/>
              <w:t>VII.</w:t>
            </w:r>
          </w:p>
        </w:tc>
        <w:tc>
          <w:tcPr>
            <w:tcW w:w="8364" w:type="dxa"/>
          </w:tcPr>
          <w:p w:rsidR="00A468E6" w:rsidRDefault="00A468E6">
            <w:pPr>
              <w:rPr>
                <w:rFonts w:ascii="Arial" w:hAnsi="Arial" w:cs="Arial"/>
                <w:b/>
                <w:sz w:val="22"/>
                <w:szCs w:val="24"/>
              </w:rPr>
            </w:pPr>
            <w:r>
              <w:rPr>
                <w:rFonts w:cs="Arial"/>
                <w:b/>
              </w:rPr>
              <w:t>PRIOR LEARNING ASSESSMENT:</w:t>
            </w:r>
          </w:p>
          <w:p w:rsidR="00A468E6" w:rsidRDefault="00A468E6">
            <w:pPr>
              <w:rPr>
                <w:rFonts w:cs="Arial"/>
                <w:b/>
              </w:rPr>
            </w:pPr>
          </w:p>
          <w:p w:rsidR="00A468E6" w:rsidRDefault="00A468E6">
            <w:pPr>
              <w:rPr>
                <w:rFonts w:cs="Arial"/>
              </w:rPr>
            </w:pPr>
            <w:r>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A468E6" w:rsidRDefault="00A468E6">
            <w:pPr>
              <w:rPr>
                <w:rFonts w:cs="Arial"/>
              </w:rPr>
            </w:pPr>
          </w:p>
          <w:p w:rsidR="00A468E6" w:rsidRDefault="00A468E6">
            <w:pPr>
              <w:rPr>
                <w:rFonts w:cs="Arial"/>
              </w:rPr>
            </w:pPr>
            <w:r>
              <w:rPr>
                <w:rFonts w:cs="Arial"/>
              </w:rPr>
              <w:t>Credit for prior learning will also be given upon successful completion of a challenge exam or portfolio</w:t>
            </w:r>
          </w:p>
          <w:p w:rsidR="00A468E6" w:rsidRDefault="00A468E6">
            <w:pPr>
              <w:rPr>
                <w:rFonts w:ascii="Arial" w:hAnsi="Arial" w:cs="Arial"/>
                <w:sz w:val="22"/>
                <w:szCs w:val="24"/>
              </w:rPr>
            </w:pPr>
          </w:p>
        </w:tc>
      </w:tr>
    </w:tbl>
    <w:p w:rsidR="00A468E6" w:rsidRDefault="00A468E6" w:rsidP="00A468E6">
      <w:pPr>
        <w:widowControl w:val="0"/>
        <w:rPr>
          <w:rFonts w:ascii="Arial" w:hAnsi="Arial"/>
          <w:sz w:val="22"/>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0E4BC5">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0E4BC5">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0E4BC5">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0E4BC5">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0E4BC5">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0E4BC5">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0E4BC5">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0E4BC5">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0E4BC5">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BC5" w:rsidRDefault="000E4BC5">
      <w:r>
        <w:separator/>
      </w:r>
    </w:p>
  </w:endnote>
  <w:endnote w:type="continuationSeparator" w:id="1">
    <w:p w:rsidR="000E4BC5" w:rsidRDefault="000E4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BC5" w:rsidRDefault="000E4BC5">
      <w:r>
        <w:separator/>
      </w:r>
    </w:p>
  </w:footnote>
  <w:footnote w:type="continuationSeparator" w:id="1">
    <w:p w:rsidR="000E4BC5" w:rsidRDefault="000E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18216B">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AE1337" w:rsidRDefault="00A468E6">
          <w:pPr>
            <w:pStyle w:val="Header"/>
            <w:rPr>
              <w:rFonts w:ascii="Arial" w:hAnsi="Arial" w:cs="Arial"/>
              <w:snapToGrid w:val="0"/>
              <w:sz w:val="22"/>
              <w:szCs w:val="22"/>
            </w:rPr>
          </w:pPr>
          <w:r w:rsidRPr="00AE1337">
            <w:rPr>
              <w:rFonts w:ascii="Arial" w:hAnsi="Arial" w:cs="Arial"/>
              <w:sz w:val="22"/>
              <w:szCs w:val="22"/>
            </w:rPr>
            <w:t>Creative Expression</w:t>
          </w:r>
        </w:p>
      </w:tc>
      <w:tc>
        <w:tcPr>
          <w:tcW w:w="2952" w:type="dxa"/>
        </w:tcPr>
        <w:p w:rsidR="000A47AC" w:rsidRPr="0004156F" w:rsidRDefault="0018216B"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7467BA">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0A47AC" w:rsidRPr="0004156F" w:rsidRDefault="00AE1337" w:rsidP="0004156F">
          <w:pPr>
            <w:pStyle w:val="Header"/>
            <w:jc w:val="right"/>
            <w:rPr>
              <w:rFonts w:ascii="Arial" w:hAnsi="Arial" w:cs="Arial"/>
              <w:snapToGrid w:val="0"/>
              <w:sz w:val="22"/>
              <w:szCs w:val="22"/>
            </w:rPr>
          </w:pPr>
          <w:r>
            <w:rPr>
              <w:rFonts w:ascii="Arial" w:hAnsi="Arial" w:cs="Arial"/>
              <w:snapToGrid w:val="0"/>
              <w:sz w:val="22"/>
              <w:szCs w:val="22"/>
            </w:rPr>
            <w:t>ART092</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623233D"/>
    <w:multiLevelType w:val="hybridMultilevel"/>
    <w:tmpl w:val="4A3A1240"/>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8E44EA2"/>
    <w:multiLevelType w:val="hybridMultilevel"/>
    <w:tmpl w:val="C9C2C6AE"/>
    <w:lvl w:ilvl="0" w:tplc="5858AFE8">
      <w:start w:val="2"/>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39DB3AC9"/>
    <w:multiLevelType w:val="hybridMultilevel"/>
    <w:tmpl w:val="E652944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49754915"/>
    <w:multiLevelType w:val="singleLevel"/>
    <w:tmpl w:val="0809000F"/>
    <w:lvl w:ilvl="0">
      <w:start w:val="1"/>
      <w:numFmt w:val="decimal"/>
      <w:lvlText w:val="%1."/>
      <w:lvlJc w:val="left"/>
      <w:pPr>
        <w:tabs>
          <w:tab w:val="num" w:pos="360"/>
        </w:tabs>
        <w:ind w:left="360" w:hanging="360"/>
      </w:p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62252F"/>
    <w:multiLevelType w:val="hybridMultilevel"/>
    <w:tmpl w:val="78805F34"/>
    <w:lvl w:ilvl="0" w:tplc="48D8FA56">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5E3BD4"/>
    <w:multiLevelType w:val="hybridMultilevel"/>
    <w:tmpl w:val="DEE0F90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9772A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4"/>
  </w:num>
  <w:num w:numId="4">
    <w:abstractNumId w:val="11"/>
  </w:num>
  <w:num w:numId="5">
    <w:abstractNumId w:val="10"/>
  </w:num>
  <w:num w:numId="6">
    <w:abstractNumId w:val="6"/>
  </w:num>
  <w:num w:numId="7">
    <w:abstractNumId w:val="16"/>
  </w:num>
  <w:num w:numId="8">
    <w:abstractNumId w:val="3"/>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720"/>
        <w:lvlJc w:val="left"/>
        <w:pPr>
          <w:ind w:left="0" w:hanging="720"/>
        </w:pPr>
        <w:rPr>
          <w:rFonts w:ascii="Symbol" w:hAnsi="Symbol" w:hint="default"/>
        </w:rPr>
      </w:lvl>
    </w:lvlOverride>
  </w:num>
  <w:num w:numId="11">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17"/>
    <w:lvlOverride w:ilvl="0">
      <w:startOverride w:val="1"/>
    </w:lvlOverride>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56AA0"/>
    <w:rsid w:val="00093196"/>
    <w:rsid w:val="000A47AC"/>
    <w:rsid w:val="000E4BC5"/>
    <w:rsid w:val="00115AF4"/>
    <w:rsid w:val="00142CFF"/>
    <w:rsid w:val="001438A6"/>
    <w:rsid w:val="00176468"/>
    <w:rsid w:val="0018216B"/>
    <w:rsid w:val="001A25CC"/>
    <w:rsid w:val="001B551C"/>
    <w:rsid w:val="002133B3"/>
    <w:rsid w:val="002222B2"/>
    <w:rsid w:val="00334D69"/>
    <w:rsid w:val="003509C2"/>
    <w:rsid w:val="00354AAD"/>
    <w:rsid w:val="003C04B4"/>
    <w:rsid w:val="003F2400"/>
    <w:rsid w:val="003F381B"/>
    <w:rsid w:val="0041196E"/>
    <w:rsid w:val="00417503"/>
    <w:rsid w:val="0043766F"/>
    <w:rsid w:val="00466687"/>
    <w:rsid w:val="00490D68"/>
    <w:rsid w:val="004C3B96"/>
    <w:rsid w:val="00534F3A"/>
    <w:rsid w:val="00563F05"/>
    <w:rsid w:val="00570235"/>
    <w:rsid w:val="005F3ED5"/>
    <w:rsid w:val="00610BB8"/>
    <w:rsid w:val="00657F28"/>
    <w:rsid w:val="006B6369"/>
    <w:rsid w:val="006F13F4"/>
    <w:rsid w:val="007028C1"/>
    <w:rsid w:val="007467BA"/>
    <w:rsid w:val="00751FFA"/>
    <w:rsid w:val="00784B2C"/>
    <w:rsid w:val="00795A6E"/>
    <w:rsid w:val="00811C39"/>
    <w:rsid w:val="00870279"/>
    <w:rsid w:val="008D484C"/>
    <w:rsid w:val="00921A53"/>
    <w:rsid w:val="00A23E8F"/>
    <w:rsid w:val="00A45027"/>
    <w:rsid w:val="00A468E6"/>
    <w:rsid w:val="00A47292"/>
    <w:rsid w:val="00A80489"/>
    <w:rsid w:val="00AE1337"/>
    <w:rsid w:val="00B3057B"/>
    <w:rsid w:val="00B56820"/>
    <w:rsid w:val="00B97B80"/>
    <w:rsid w:val="00BB3F68"/>
    <w:rsid w:val="00BC7E9B"/>
    <w:rsid w:val="00C13235"/>
    <w:rsid w:val="00C8078B"/>
    <w:rsid w:val="00C92D70"/>
    <w:rsid w:val="00CD7388"/>
    <w:rsid w:val="00CD7CB1"/>
    <w:rsid w:val="00D4582E"/>
    <w:rsid w:val="00E00818"/>
    <w:rsid w:val="00E43FAF"/>
    <w:rsid w:val="00E80074"/>
    <w:rsid w:val="00E87629"/>
    <w:rsid w:val="00EA00D3"/>
    <w:rsid w:val="00EB460B"/>
    <w:rsid w:val="00F41FAD"/>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4">
    <w:name w:val="heading 4"/>
    <w:basedOn w:val="Normal"/>
    <w:next w:val="Normal"/>
    <w:link w:val="Heading4Char"/>
    <w:semiHidden/>
    <w:unhideWhenUsed/>
    <w:qFormat/>
    <w:rsid w:val="00A468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A468E6"/>
    <w:rPr>
      <w:rFonts w:asciiTheme="majorHAnsi" w:eastAsiaTheme="majorEastAsia" w:hAnsiTheme="majorHAnsi" w:cstheme="majorBidi"/>
      <w:b/>
      <w:bCs/>
      <w:i/>
      <w:iCs/>
      <w:color w:val="4F81BD" w:themeColor="accent1"/>
      <w:sz w:val="24"/>
      <w:lang w:val="en-US" w:eastAsia="en-US"/>
    </w:rPr>
  </w:style>
  <w:style w:type="character" w:customStyle="1" w:styleId="Heading1Char">
    <w:name w:val="Heading 1 Char"/>
    <w:basedOn w:val="DefaultParagraphFont"/>
    <w:link w:val="Heading1"/>
    <w:rsid w:val="00A468E6"/>
    <w:rPr>
      <w:b/>
      <w:sz w:val="24"/>
      <w:u w:val="single"/>
      <w:lang w:val="en-GB" w:eastAsia="en-US"/>
    </w:rPr>
  </w:style>
  <w:style w:type="character" w:customStyle="1" w:styleId="Heading2Char">
    <w:name w:val="Heading 2 Char"/>
    <w:basedOn w:val="DefaultParagraphFont"/>
    <w:link w:val="Heading2"/>
    <w:rsid w:val="00A468E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574973499">
      <w:bodyDiv w:val="1"/>
      <w:marLeft w:val="0"/>
      <w:marRight w:val="0"/>
      <w:marTop w:val="0"/>
      <w:marBottom w:val="0"/>
      <w:divBdr>
        <w:top w:val="none" w:sz="0" w:space="0" w:color="auto"/>
        <w:left w:val="none" w:sz="0" w:space="0" w:color="auto"/>
        <w:bottom w:val="none" w:sz="0" w:space="0" w:color="auto"/>
        <w:right w:val="none" w:sz="0" w:space="0" w:color="auto"/>
      </w:divBdr>
    </w:div>
    <w:div w:id="676856170">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7588638">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59045609">
      <w:bodyDiv w:val="1"/>
      <w:marLeft w:val="0"/>
      <w:marRight w:val="0"/>
      <w:marTop w:val="0"/>
      <w:marBottom w:val="0"/>
      <w:divBdr>
        <w:top w:val="none" w:sz="0" w:space="0" w:color="auto"/>
        <w:left w:val="none" w:sz="0" w:space="0" w:color="auto"/>
        <w:bottom w:val="none" w:sz="0" w:space="0" w:color="auto"/>
        <w:right w:val="none" w:sz="0" w:space="0" w:color="auto"/>
      </w:divBdr>
    </w:div>
    <w:div w:id="143513371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95658829">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097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6D675-38C7-419D-8F21-BE3D7863C05A}"/>
</file>

<file path=customXml/itemProps2.xml><?xml version="1.0" encoding="utf-8"?>
<ds:datastoreItem xmlns:ds="http://schemas.openxmlformats.org/officeDocument/2006/customXml" ds:itemID="{FEDA4F29-E45A-4509-8932-BAA5846AA57D}"/>
</file>

<file path=customXml/itemProps3.xml><?xml version="1.0" encoding="utf-8"?>
<ds:datastoreItem xmlns:ds="http://schemas.openxmlformats.org/officeDocument/2006/customXml" ds:itemID="{E341A6D4-BCA6-4683-AB80-24EC00DEFF8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8</Pages>
  <Words>2187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2009-02-17T18:59:00Z</cp:lastPrinted>
  <dcterms:created xsi:type="dcterms:W3CDTF">2009-02-10T14:07:00Z</dcterms:created>
  <dcterms:modified xsi:type="dcterms:W3CDTF">2009-02-17T19:00:00Z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1465600</vt:r8>
  </property>
</Properties>
</file>